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E30729" w:rsidRDefault="00A03957" w:rsidP="00A03957">
      <w:pPr>
        <w:rPr>
          <w:sz w:val="56"/>
          <w:szCs w:val="56"/>
          <w:lang w:val="en-IE"/>
        </w:rPr>
      </w:pPr>
    </w:p>
    <w:p w14:paraId="0B5C3EE4" w14:textId="77777777" w:rsidR="00A03957" w:rsidRPr="00E30729" w:rsidRDefault="00A03957" w:rsidP="00A03957">
      <w:pPr>
        <w:rPr>
          <w:sz w:val="56"/>
          <w:szCs w:val="56"/>
          <w:lang w:val="en-IE"/>
        </w:rPr>
      </w:pPr>
    </w:p>
    <w:p w14:paraId="396DBD2E" w14:textId="77777777" w:rsidR="00A03957" w:rsidRPr="00E30729" w:rsidRDefault="00A03957" w:rsidP="00A03957">
      <w:pPr>
        <w:rPr>
          <w:sz w:val="56"/>
          <w:szCs w:val="56"/>
          <w:lang w:val="en-IE"/>
        </w:rPr>
      </w:pPr>
    </w:p>
    <w:p w14:paraId="7A9107CB" w14:textId="77777777" w:rsidR="00A03957" w:rsidRPr="00E30729" w:rsidRDefault="00A03957" w:rsidP="00A03957">
      <w:pPr>
        <w:rPr>
          <w:sz w:val="56"/>
          <w:szCs w:val="56"/>
          <w:lang w:val="en-IE"/>
        </w:rPr>
      </w:pPr>
    </w:p>
    <w:p w14:paraId="71B1E7BB" w14:textId="77777777" w:rsidR="00A03957" w:rsidRPr="00E30729" w:rsidRDefault="00A03957" w:rsidP="00A03957">
      <w:pPr>
        <w:rPr>
          <w:sz w:val="56"/>
          <w:szCs w:val="56"/>
          <w:lang w:val="en-IE"/>
        </w:rPr>
      </w:pPr>
    </w:p>
    <w:p w14:paraId="028A1ABF" w14:textId="77777777" w:rsidR="00A03957" w:rsidRPr="00E30729" w:rsidRDefault="00A03957" w:rsidP="00A03957">
      <w:pPr>
        <w:rPr>
          <w:sz w:val="56"/>
          <w:szCs w:val="56"/>
          <w:lang w:val="en-IE"/>
        </w:rPr>
      </w:pPr>
    </w:p>
    <w:p w14:paraId="1E2B2F63" w14:textId="5113E020" w:rsidR="00A03957" w:rsidRPr="00E30729" w:rsidRDefault="00CB252E" w:rsidP="00A03957">
      <w:pPr>
        <w:rPr>
          <w:sz w:val="56"/>
          <w:szCs w:val="56"/>
          <w:lang w:val="en-IE"/>
        </w:rPr>
      </w:pPr>
      <w:r w:rsidRPr="00E30729">
        <w:rPr>
          <w:sz w:val="56"/>
          <w:szCs w:val="56"/>
          <w:lang w:val="en-IE"/>
        </w:rPr>
        <w:t>Abbott Global Anticorruption Translation Table 2023</w:t>
      </w:r>
    </w:p>
    <w:p w14:paraId="79BE556D" w14:textId="15E02E30" w:rsidR="00A03957" w:rsidRPr="00E30729" w:rsidRDefault="00A03957" w:rsidP="00A03957">
      <w:pPr>
        <w:rPr>
          <w:sz w:val="56"/>
          <w:szCs w:val="56"/>
          <w:lang w:val="en-IE"/>
        </w:rPr>
      </w:pPr>
    </w:p>
    <w:p w14:paraId="54589704" w14:textId="65A65B67" w:rsidR="00A03957" w:rsidRPr="00E30729" w:rsidRDefault="00A03957" w:rsidP="00A03957">
      <w:pPr>
        <w:rPr>
          <w:sz w:val="56"/>
          <w:szCs w:val="56"/>
          <w:lang w:val="en-IE"/>
        </w:rPr>
      </w:pPr>
    </w:p>
    <w:p w14:paraId="3A0D6E49" w14:textId="304CC7A1" w:rsidR="00A03957" w:rsidRPr="00E30729" w:rsidRDefault="00A03957" w:rsidP="00A03957">
      <w:pPr>
        <w:rPr>
          <w:sz w:val="56"/>
          <w:szCs w:val="56"/>
          <w:lang w:val="en-IE"/>
        </w:rPr>
      </w:pPr>
    </w:p>
    <w:p w14:paraId="0C932E8D" w14:textId="056DA082" w:rsidR="00A03957" w:rsidRPr="00E30729" w:rsidRDefault="00A03957" w:rsidP="00A03957">
      <w:pPr>
        <w:rPr>
          <w:sz w:val="56"/>
          <w:szCs w:val="56"/>
          <w:lang w:val="en-IE"/>
        </w:rPr>
      </w:pPr>
    </w:p>
    <w:p w14:paraId="59B34110" w14:textId="4CD3F899" w:rsidR="00A03957" w:rsidRPr="00E30729" w:rsidRDefault="00A03957" w:rsidP="00A03957">
      <w:pPr>
        <w:rPr>
          <w:sz w:val="56"/>
          <w:szCs w:val="56"/>
          <w:lang w:val="en-IE"/>
        </w:rPr>
      </w:pPr>
    </w:p>
    <w:p w14:paraId="7AF4F419" w14:textId="22456037" w:rsidR="00A03957" w:rsidRPr="00E30729" w:rsidRDefault="00A03957" w:rsidP="00A03957">
      <w:pPr>
        <w:rPr>
          <w:sz w:val="56"/>
          <w:szCs w:val="56"/>
          <w:lang w:val="en-IE"/>
        </w:rPr>
      </w:pPr>
    </w:p>
    <w:p w14:paraId="5A88DEA4" w14:textId="4FD2306A" w:rsidR="00A03957" w:rsidRPr="00E30729" w:rsidRDefault="00A03957" w:rsidP="00A03957">
      <w:pPr>
        <w:rPr>
          <w:sz w:val="56"/>
          <w:szCs w:val="56"/>
          <w:lang w:val="en-IE"/>
        </w:rPr>
      </w:pPr>
    </w:p>
    <w:p w14:paraId="4D982F7E" w14:textId="6262DE92" w:rsidR="00A03957" w:rsidRPr="00E30729" w:rsidRDefault="00A03957" w:rsidP="00A03957">
      <w:pPr>
        <w:rPr>
          <w:sz w:val="56"/>
          <w:szCs w:val="56"/>
          <w:lang w:val="en-IE"/>
        </w:rPr>
      </w:pPr>
    </w:p>
    <w:p w14:paraId="0601732A" w14:textId="77777777" w:rsidR="00A03957" w:rsidRPr="00E30729" w:rsidRDefault="00A03957" w:rsidP="00A03957">
      <w:pPr>
        <w:rPr>
          <w:sz w:val="56"/>
          <w:szCs w:val="56"/>
          <w:lang w:val="en-IE"/>
        </w:rPr>
      </w:pPr>
    </w:p>
    <w:p w14:paraId="1ECBA050" w14:textId="77777777" w:rsidR="00A03957" w:rsidRPr="00E30729" w:rsidRDefault="00CB252E"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E30729">
        <w:rPr>
          <w:rFonts w:ascii="Calibri" w:eastAsia="Times New Roman" w:hAnsi="Calibri" w:cs="Calibri"/>
          <w:b/>
          <w:noProof/>
          <w:color w:val="000000" w:themeColor="text1"/>
          <w:sz w:val="36"/>
          <w:szCs w:val="36"/>
          <w:lang w:val="en-US"/>
        </w:rPr>
        <w:t>INSTRUCTIONS:</w:t>
      </w:r>
    </w:p>
    <w:p w14:paraId="04D1E812" w14:textId="77777777" w:rsidR="00A03957" w:rsidRPr="00E30729"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E30729" w:rsidRDefault="00CB252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E30729">
        <w:rPr>
          <w:rFonts w:ascii="Calibri" w:eastAsia="Times New Roman" w:hAnsi="Calibri" w:cs="Calibri"/>
          <w:noProof/>
          <w:color w:val="000000" w:themeColor="text1"/>
          <w:lang w:val="en-US"/>
        </w:rPr>
        <w:t>Please edit the translation in the TARGET column directly.</w:t>
      </w:r>
    </w:p>
    <w:p w14:paraId="10DB0CE6" w14:textId="77777777" w:rsidR="00A03957" w:rsidRPr="00E30729" w:rsidRDefault="00CB252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E30729">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E30729" w:rsidRDefault="00CB252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E30729">
        <w:rPr>
          <w:rFonts w:ascii="Calibri" w:eastAsia="Times New Roman" w:hAnsi="Calibri" w:cs="Calibri"/>
          <w:noProof/>
          <w:color w:val="000000" w:themeColor="text1"/>
          <w:lang w:val="en-US"/>
        </w:rPr>
        <w:t>DO NOT alter the ID or SOURCE column text.</w:t>
      </w:r>
    </w:p>
    <w:p w14:paraId="620F3F3A" w14:textId="77777777" w:rsidR="00A03957" w:rsidRPr="00E30729" w:rsidRDefault="00CB252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E30729">
        <w:rPr>
          <w:rFonts w:ascii="Calibri" w:eastAsia="Times New Roman" w:hAnsi="Calibri" w:cs="Calibri"/>
          <w:noProof/>
          <w:color w:val="000000" w:themeColor="text1"/>
          <w:lang w:val="en-US"/>
        </w:rPr>
        <w:t>Blank rows should be ignored but not deleted.</w:t>
      </w:r>
    </w:p>
    <w:p w14:paraId="7DF96D62" w14:textId="77777777" w:rsidR="00A03957" w:rsidRPr="00E30729" w:rsidRDefault="00CB252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E30729">
        <w:rPr>
          <w:rFonts w:ascii="Calibri" w:eastAsia="Times New Roman" w:hAnsi="Calibri" w:cs="Calibri"/>
          <w:b/>
          <w:bCs/>
          <w:noProof/>
          <w:color w:val="000000" w:themeColor="text1"/>
          <w:lang w:val="en-US"/>
        </w:rPr>
        <w:t>The following formatting must be maintained throughout:</w:t>
      </w:r>
    </w:p>
    <w:p w14:paraId="64E63638" w14:textId="77777777" w:rsidR="00A03957" w:rsidRPr="00E30729" w:rsidRDefault="00CB252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E30729">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E30729" w:rsidRDefault="00CB252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E30729">
        <w:rPr>
          <w:rFonts w:ascii="Calibri" w:eastAsia="Times New Roman" w:hAnsi="Calibri" w:cs="Calibri"/>
          <w:b/>
          <w:bCs/>
          <w:noProof/>
          <w:color w:val="000000" w:themeColor="text1"/>
          <w:lang w:val="en-US"/>
        </w:rPr>
        <w:t xml:space="preserve">bold </w:t>
      </w:r>
    </w:p>
    <w:p w14:paraId="15E2179B" w14:textId="77777777" w:rsidR="00A03957" w:rsidRPr="00E30729" w:rsidRDefault="00CB252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E30729">
        <w:rPr>
          <w:rFonts w:ascii="Calibri" w:eastAsia="Times New Roman" w:hAnsi="Calibri" w:cs="Calibri"/>
          <w:b/>
          <w:bCs/>
          <w:noProof/>
          <w:color w:val="000000" w:themeColor="text1"/>
          <w:lang w:val="en-US"/>
        </w:rPr>
        <w:t>italic</w:t>
      </w:r>
    </w:p>
    <w:p w14:paraId="1DB04F61" w14:textId="77777777" w:rsidR="00A03957" w:rsidRPr="00E30729" w:rsidRDefault="00CB252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E30729">
        <w:rPr>
          <w:rFonts w:ascii="Calibri" w:eastAsia="Times New Roman" w:hAnsi="Calibri" w:cs="Calibri"/>
          <w:b/>
          <w:bCs/>
          <w:noProof/>
          <w:color w:val="000000" w:themeColor="text1"/>
          <w:lang w:val="en-US"/>
        </w:rPr>
        <w:t>underline</w:t>
      </w:r>
    </w:p>
    <w:p w14:paraId="0FE20D50" w14:textId="77777777" w:rsidR="00A03957" w:rsidRPr="00E30729" w:rsidRDefault="00CB252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E30729">
        <w:rPr>
          <w:rFonts w:ascii="Calibri" w:eastAsia="Times New Roman" w:hAnsi="Calibri" w:cs="Calibri"/>
          <w:b/>
          <w:bCs/>
          <w:noProof/>
          <w:color w:val="000000" w:themeColor="text1"/>
          <w:lang w:val="en-US"/>
        </w:rPr>
        <w:t>links</w:t>
      </w:r>
    </w:p>
    <w:p w14:paraId="6E257E11" w14:textId="77777777" w:rsidR="00A03957" w:rsidRPr="00E30729" w:rsidRDefault="00CB252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E30729">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E30729" w:rsidRDefault="00CB252E" w:rsidP="00A03957">
      <w:pPr>
        <w:numPr>
          <w:ilvl w:val="0"/>
          <w:numId w:val="16"/>
        </w:numPr>
        <w:contextualSpacing/>
        <w:rPr>
          <w:rFonts w:eastAsia="Times New Roman"/>
          <w:szCs w:val="20"/>
          <w:lang w:val="en-US" w:eastAsia="es-ES"/>
        </w:rPr>
      </w:pPr>
      <w:r w:rsidRPr="00E30729">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E30729" w:rsidRDefault="00A03957">
      <w:pPr>
        <w:rPr>
          <w:lang w:val="en-US"/>
        </w:rPr>
      </w:pPr>
    </w:p>
    <w:p w14:paraId="08F3675C" w14:textId="7CD0F3CF" w:rsidR="00A03957" w:rsidRPr="00E30729" w:rsidRDefault="00A03957">
      <w:pPr>
        <w:rPr>
          <w:lang w:val="en-US"/>
        </w:rPr>
      </w:pPr>
    </w:p>
    <w:p w14:paraId="77263FA9" w14:textId="11653327" w:rsidR="00A03957" w:rsidRPr="00E30729" w:rsidRDefault="00A03957">
      <w:pPr>
        <w:rPr>
          <w:lang w:val="en-US"/>
        </w:rPr>
      </w:pPr>
    </w:p>
    <w:p w14:paraId="72682346" w14:textId="201E38E8" w:rsidR="00A03957" w:rsidRPr="00E30729" w:rsidRDefault="00A03957">
      <w:pPr>
        <w:rPr>
          <w:lang w:val="en-US"/>
        </w:rPr>
      </w:pPr>
    </w:p>
    <w:p w14:paraId="4279D527" w14:textId="56F30DD6" w:rsidR="00A03957" w:rsidRPr="00E30729" w:rsidRDefault="00A03957">
      <w:pPr>
        <w:rPr>
          <w:lang w:val="en-US"/>
        </w:rPr>
      </w:pPr>
    </w:p>
    <w:p w14:paraId="4566AE52" w14:textId="77777777" w:rsidR="00A03957" w:rsidRPr="00E30729" w:rsidRDefault="00A039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E87FED" w:rsidRPr="00E30729" w14:paraId="1854CF28" w14:textId="77777777" w:rsidTr="00A03957">
        <w:tc>
          <w:tcPr>
            <w:tcW w:w="1353" w:type="dxa"/>
            <w:shd w:val="clear" w:color="auto" w:fill="F4B083" w:themeFill="accent2" w:themeFillTint="99"/>
            <w:tcMar>
              <w:top w:w="120" w:type="dxa"/>
              <w:left w:w="180" w:type="dxa"/>
              <w:bottom w:w="120" w:type="dxa"/>
              <w:right w:w="180" w:type="dxa"/>
            </w:tcMar>
          </w:tcPr>
          <w:p w14:paraId="1CA67B92" w14:textId="1D741CB5" w:rsidR="00047E1C" w:rsidRPr="00E30729" w:rsidRDefault="00CB252E">
            <w:pPr>
              <w:spacing w:before="30" w:after="30"/>
              <w:ind w:left="30" w:right="30"/>
            </w:pPr>
            <w:r w:rsidRPr="00E30729">
              <w:t>ID</w:t>
            </w:r>
          </w:p>
        </w:tc>
        <w:tc>
          <w:tcPr>
            <w:tcW w:w="6000" w:type="dxa"/>
            <w:shd w:val="clear" w:color="auto" w:fill="F4B083" w:themeFill="accent2" w:themeFillTint="99"/>
            <w:tcMar>
              <w:top w:w="120" w:type="dxa"/>
              <w:left w:w="180" w:type="dxa"/>
              <w:bottom w:w="120" w:type="dxa"/>
              <w:right w:w="180" w:type="dxa"/>
            </w:tcMar>
            <w:vAlign w:val="center"/>
          </w:tcPr>
          <w:p w14:paraId="39DF4264" w14:textId="7CEB94B7" w:rsidR="00047E1C" w:rsidRPr="00E30729" w:rsidRDefault="00CB252E">
            <w:pPr>
              <w:pStyle w:val="NormalWeb"/>
              <w:ind w:left="30" w:right="30"/>
              <w:rPr>
                <w:rFonts w:ascii="Calibri" w:hAnsi="Calibri" w:cs="Calibri"/>
                <w:lang w:val="en-IE"/>
              </w:rPr>
            </w:pPr>
            <w:r w:rsidRPr="00E30729">
              <w:rPr>
                <w:rFonts w:ascii="Calibri" w:hAnsi="Calibri" w:cs="Calibri"/>
                <w:lang w:val="en-IE"/>
              </w:rPr>
              <w:t>SOURCE</w:t>
            </w:r>
          </w:p>
        </w:tc>
        <w:tc>
          <w:tcPr>
            <w:tcW w:w="6000" w:type="dxa"/>
            <w:shd w:val="clear" w:color="auto" w:fill="F4B083" w:themeFill="accent2" w:themeFillTint="99"/>
          </w:tcPr>
          <w:p w14:paraId="4502D291" w14:textId="472BBE72" w:rsidR="00047E1C" w:rsidRPr="00E30729" w:rsidRDefault="00CB252E">
            <w:pPr>
              <w:pStyle w:val="NormalWeb"/>
              <w:ind w:left="30" w:right="30"/>
              <w:rPr>
                <w:rFonts w:ascii="Calibri" w:hAnsi="Calibri" w:cs="Calibri"/>
                <w:lang w:val="en-IE"/>
              </w:rPr>
            </w:pPr>
            <w:r w:rsidRPr="00E30729">
              <w:rPr>
                <w:rFonts w:ascii="Calibri" w:hAnsi="Calibri" w:cs="Calibri"/>
                <w:lang w:val="en-IE"/>
              </w:rPr>
              <w:t>TARGET</w:t>
            </w:r>
          </w:p>
        </w:tc>
      </w:tr>
      <w:tr w:rsidR="00E87FED" w:rsidRPr="00E30729" w14:paraId="4B9C1C1D" w14:textId="2505B8AB" w:rsidTr="002B23DA">
        <w:tc>
          <w:tcPr>
            <w:tcW w:w="1353" w:type="dxa"/>
            <w:shd w:val="clear" w:color="auto" w:fill="D9E2F3" w:themeFill="accent1" w:themeFillTint="33"/>
            <w:tcMar>
              <w:top w:w="120" w:type="dxa"/>
              <w:left w:w="180" w:type="dxa"/>
              <w:bottom w:w="120" w:type="dxa"/>
              <w:right w:w="180" w:type="dxa"/>
            </w:tcMar>
            <w:hideMark/>
          </w:tcPr>
          <w:p w14:paraId="780B41D1" w14:textId="77777777" w:rsidR="007806C4" w:rsidRPr="00E30729" w:rsidRDefault="00465473" w:rsidP="007806C4">
            <w:pPr>
              <w:spacing w:before="30" w:after="30"/>
              <w:ind w:left="30" w:right="30"/>
              <w:rPr>
                <w:rFonts w:ascii="Calibri" w:eastAsia="Times New Roman" w:hAnsi="Calibri" w:cs="Calibri"/>
                <w:sz w:val="16"/>
              </w:rPr>
            </w:pPr>
            <w:hyperlink r:id="rId5" w:tgtFrame="_blank" w:history="1">
              <w:r w:rsidR="00CB252E" w:rsidRPr="00E30729">
                <w:rPr>
                  <w:rStyle w:val="Hyperlink"/>
                  <w:rFonts w:ascii="Calibri" w:eastAsia="Times New Roman" w:hAnsi="Calibri" w:cs="Calibri"/>
                  <w:sz w:val="16"/>
                </w:rPr>
                <w:t>Screen 0</w:t>
              </w:r>
            </w:hyperlink>
            <w:r w:rsidR="00CB252E" w:rsidRPr="00E30729">
              <w:rPr>
                <w:rFonts w:ascii="Calibri" w:eastAsia="Times New Roman" w:hAnsi="Calibri" w:cs="Calibri"/>
                <w:sz w:val="16"/>
              </w:rPr>
              <w:t xml:space="preserve"> </w:t>
            </w:r>
          </w:p>
          <w:p w14:paraId="62E8E6A9" w14:textId="77777777" w:rsidR="007806C4" w:rsidRPr="00E30729" w:rsidRDefault="00465473" w:rsidP="007806C4">
            <w:pPr>
              <w:ind w:left="30" w:right="30"/>
              <w:rPr>
                <w:rFonts w:ascii="Calibri" w:eastAsia="Times New Roman" w:hAnsi="Calibri" w:cs="Calibri"/>
                <w:sz w:val="16"/>
              </w:rPr>
            </w:pPr>
            <w:hyperlink r:id="rId6" w:tgtFrame="_blank" w:history="1">
              <w:r w:rsidR="00CB252E" w:rsidRPr="00E30729">
                <w:rPr>
                  <w:rStyle w:val="Hyperlink"/>
                  <w:rFonts w:ascii="Calibri" w:eastAsia="Times New Roman" w:hAnsi="Calibri" w:cs="Calibri"/>
                  <w:sz w:val="16"/>
                </w:rPr>
                <w:t>1_C_1</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BE5C56D"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Global Anti-Corruption</w:t>
            </w:r>
          </w:p>
          <w:p w14:paraId="58D3ACE1"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forward arrow to begin.</w:t>
            </w:r>
          </w:p>
        </w:tc>
        <w:tc>
          <w:tcPr>
            <w:tcW w:w="6000" w:type="dxa"/>
            <w:vAlign w:val="center"/>
          </w:tcPr>
          <w:p w14:paraId="1EC214E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グローバル腐敗行為防止</w:t>
            </w:r>
          </w:p>
          <w:p w14:paraId="678A2DD8" w14:textId="16A9C874"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次への矢印をクリックして始めてください。</w:t>
            </w:r>
          </w:p>
        </w:tc>
      </w:tr>
      <w:tr w:rsidR="00E87FED" w:rsidRPr="00E30729" w14:paraId="22E3F942" w14:textId="3B0D9A60" w:rsidTr="002B23DA">
        <w:tc>
          <w:tcPr>
            <w:tcW w:w="1353" w:type="dxa"/>
            <w:shd w:val="clear" w:color="auto" w:fill="D9E2F3" w:themeFill="accent1" w:themeFillTint="33"/>
            <w:tcMar>
              <w:top w:w="120" w:type="dxa"/>
              <w:left w:w="180" w:type="dxa"/>
              <w:bottom w:w="120" w:type="dxa"/>
              <w:right w:w="180" w:type="dxa"/>
            </w:tcMar>
            <w:hideMark/>
          </w:tcPr>
          <w:p w14:paraId="3EEF5F59" w14:textId="77777777" w:rsidR="007806C4" w:rsidRPr="00E30729" w:rsidRDefault="00465473" w:rsidP="007806C4">
            <w:pPr>
              <w:spacing w:before="30" w:after="30"/>
              <w:ind w:left="30" w:right="30"/>
              <w:rPr>
                <w:rFonts w:ascii="Calibri" w:eastAsia="Times New Roman" w:hAnsi="Calibri" w:cs="Calibri"/>
                <w:sz w:val="16"/>
              </w:rPr>
            </w:pPr>
            <w:hyperlink r:id="rId7" w:tgtFrame="_blank" w:history="1">
              <w:r w:rsidR="00CB252E" w:rsidRPr="00E30729">
                <w:rPr>
                  <w:rStyle w:val="Hyperlink"/>
                  <w:rFonts w:ascii="Calibri" w:eastAsia="Times New Roman" w:hAnsi="Calibri" w:cs="Calibri"/>
                  <w:sz w:val="16"/>
                </w:rPr>
                <w:t>Screen 1</w:t>
              </w:r>
            </w:hyperlink>
            <w:r w:rsidR="00CB252E" w:rsidRPr="00E30729">
              <w:rPr>
                <w:rFonts w:ascii="Calibri" w:eastAsia="Times New Roman" w:hAnsi="Calibri" w:cs="Calibri"/>
                <w:sz w:val="16"/>
              </w:rPr>
              <w:t xml:space="preserve"> </w:t>
            </w:r>
          </w:p>
          <w:p w14:paraId="0029B8DF" w14:textId="77777777" w:rsidR="007806C4" w:rsidRPr="00E30729" w:rsidRDefault="00465473" w:rsidP="007806C4">
            <w:pPr>
              <w:ind w:left="30" w:right="30"/>
              <w:rPr>
                <w:rFonts w:ascii="Calibri" w:eastAsia="Times New Roman" w:hAnsi="Calibri" w:cs="Calibri"/>
                <w:sz w:val="16"/>
              </w:rPr>
            </w:pPr>
            <w:hyperlink r:id="rId8" w:tgtFrame="_blank" w:history="1">
              <w:r w:rsidR="00CB252E" w:rsidRPr="00E30729">
                <w:rPr>
                  <w:rStyle w:val="Hyperlink"/>
                  <w:rFonts w:ascii="Calibri" w:eastAsia="Times New Roman" w:hAnsi="Calibri" w:cs="Calibri"/>
                  <w:sz w:val="16"/>
                </w:rPr>
                <w:t>2_C_2</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BA5E6D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At Abbott, we know that every one of us plays a vital role in bringing our life-changing solutions around the globe to people who need it.</w:t>
            </w:r>
          </w:p>
          <w:p w14:paraId="0695261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A7BC364"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アボットでは、人生を変えるソリューションを必要としている世界の人々に届けるにおいて、各々が欠かせない役割を担っていることを認識しています。</w:t>
            </w:r>
          </w:p>
          <w:p w14:paraId="13E825BA" w14:textId="49037E1D"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私たちの業務上のやりとりにおいて、贈収賄、腐敗行為、または不適切な影響を与える行為がいかなる形式においても一切行われないようにすることが不可欠です。そうすることで、アボットは、健康の力を通して人々が最も充実した人生を送れるようにサポートするという重要な使命への取り組みを続けることができるのです。</w:t>
            </w:r>
          </w:p>
        </w:tc>
      </w:tr>
      <w:tr w:rsidR="00E87FED" w:rsidRPr="00E30729" w14:paraId="72FA6F0C" w14:textId="274484D8" w:rsidTr="002B23DA">
        <w:tc>
          <w:tcPr>
            <w:tcW w:w="1353" w:type="dxa"/>
            <w:shd w:val="clear" w:color="auto" w:fill="D9E2F3" w:themeFill="accent1" w:themeFillTint="33"/>
            <w:tcMar>
              <w:top w:w="120" w:type="dxa"/>
              <w:left w:w="180" w:type="dxa"/>
              <w:bottom w:w="120" w:type="dxa"/>
              <w:right w:w="180" w:type="dxa"/>
            </w:tcMar>
            <w:hideMark/>
          </w:tcPr>
          <w:p w14:paraId="753AA262" w14:textId="77777777" w:rsidR="007806C4" w:rsidRPr="00E30729" w:rsidRDefault="00465473" w:rsidP="007806C4">
            <w:pPr>
              <w:spacing w:before="30" w:after="30"/>
              <w:ind w:left="30" w:right="30"/>
              <w:rPr>
                <w:rFonts w:ascii="Calibri" w:eastAsia="Times New Roman" w:hAnsi="Calibri" w:cs="Calibri"/>
                <w:sz w:val="16"/>
              </w:rPr>
            </w:pPr>
            <w:hyperlink r:id="rId9" w:tgtFrame="_blank" w:history="1">
              <w:r w:rsidR="00CB252E" w:rsidRPr="00E30729">
                <w:rPr>
                  <w:rStyle w:val="Hyperlink"/>
                  <w:rFonts w:ascii="Calibri" w:eastAsia="Times New Roman" w:hAnsi="Calibri" w:cs="Calibri"/>
                  <w:sz w:val="16"/>
                </w:rPr>
                <w:t>Screen 3</w:t>
              </w:r>
            </w:hyperlink>
            <w:r w:rsidR="00CB252E" w:rsidRPr="00E30729">
              <w:rPr>
                <w:rFonts w:ascii="Calibri" w:eastAsia="Times New Roman" w:hAnsi="Calibri" w:cs="Calibri"/>
                <w:sz w:val="16"/>
              </w:rPr>
              <w:t xml:space="preserve"> </w:t>
            </w:r>
          </w:p>
          <w:p w14:paraId="65748AB3" w14:textId="77777777" w:rsidR="007806C4" w:rsidRPr="00E30729" w:rsidRDefault="00465473" w:rsidP="007806C4">
            <w:pPr>
              <w:ind w:left="30" w:right="30"/>
              <w:rPr>
                <w:rFonts w:ascii="Calibri" w:eastAsia="Times New Roman" w:hAnsi="Calibri" w:cs="Calibri"/>
                <w:sz w:val="16"/>
              </w:rPr>
            </w:pPr>
            <w:hyperlink r:id="rId10" w:tgtFrame="_blank" w:history="1">
              <w:r w:rsidR="00CB252E" w:rsidRPr="00E30729">
                <w:rPr>
                  <w:rStyle w:val="Hyperlink"/>
                  <w:rFonts w:ascii="Calibri" w:eastAsia="Times New Roman" w:hAnsi="Calibri" w:cs="Calibri"/>
                  <w:sz w:val="16"/>
                </w:rPr>
                <w:t>4_C_4</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2F9F40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1 | Recognizing Risks</w:t>
            </w:r>
          </w:p>
          <w:p w14:paraId="0A13AC2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Here you will learn about the risks that acts of bribery and corruption pose to the company.</w:t>
            </w:r>
          </w:p>
          <w:p w14:paraId="2FC108F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10 Minutes</w:t>
            </w:r>
          </w:p>
          <w:p w14:paraId="1B811A8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Section 1 | Recognizing Risks</w:t>
            </w:r>
          </w:p>
          <w:p w14:paraId="42E2CAF6"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Our Business Transactions</w:t>
            </w:r>
          </w:p>
          <w:p w14:paraId="11912220"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Risks in These Transactions</w:t>
            </w:r>
          </w:p>
          <w:p w14:paraId="07D6E88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Consequences of Poor Decision Making</w:t>
            </w:r>
          </w:p>
          <w:p w14:paraId="5AA3B17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Review</w:t>
            </w:r>
          </w:p>
          <w:p w14:paraId="54DC69C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2 | Knowing What To Do</w:t>
            </w:r>
          </w:p>
          <w:p w14:paraId="26D252E1"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Here you will learn how to ensure your interactions remain free from inappropriate influence.</w:t>
            </w:r>
          </w:p>
          <w:p w14:paraId="6DC250EF"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8 Minutes</w:t>
            </w:r>
          </w:p>
          <w:p w14:paraId="52A7E0CD"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Section 2 | Knowing What To Do</w:t>
            </w:r>
          </w:p>
          <w:p w14:paraId="0D67FB9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Law and Abbott’s Standards</w:t>
            </w:r>
          </w:p>
          <w:p w14:paraId="692C28B2"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Your Responsibilities</w:t>
            </w:r>
          </w:p>
          <w:p w14:paraId="5E222821"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Review</w:t>
            </w:r>
          </w:p>
          <w:p w14:paraId="5F6A504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3 | Doing the Right Thing</w:t>
            </w:r>
          </w:p>
          <w:p w14:paraId="0C97A3C5"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Here you will learn how to successfully navigate your way through business transactions, avoiding the risk of bribery and corruption.</w:t>
            </w:r>
          </w:p>
          <w:p w14:paraId="3072717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6 Minutes</w:t>
            </w:r>
          </w:p>
          <w:p w14:paraId="3177C536"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Section 3 | Doing the Right Thing</w:t>
            </w:r>
          </w:p>
          <w:p w14:paraId="5AD5806F"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Setting Clear Expectations</w:t>
            </w:r>
          </w:p>
          <w:p w14:paraId="4BACF7A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Knowing How to Say “No”</w:t>
            </w:r>
          </w:p>
          <w:p w14:paraId="45A630B0"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Making the Right Choice</w:t>
            </w:r>
          </w:p>
          <w:p w14:paraId="13A6BA6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Where to Go for Support</w:t>
            </w:r>
          </w:p>
          <w:p w14:paraId="7E4A2C40"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Review</w:t>
            </w:r>
          </w:p>
          <w:p w14:paraId="7E9098D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4 | Knowledge Check</w:t>
            </w:r>
          </w:p>
          <w:p w14:paraId="0C449194"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Assess your understanding of the key concepts and principles of this course.</w:t>
            </w:r>
          </w:p>
          <w:p w14:paraId="3D919F07"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5 Minutes</w:t>
            </w:r>
          </w:p>
          <w:p w14:paraId="168E953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Section 4 | Knowledge Check</w:t>
            </w:r>
          </w:p>
          <w:p w14:paraId="76FFA90F"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Assessment</w:t>
            </w:r>
          </w:p>
          <w:p w14:paraId="4905A03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panel to get started.</w:t>
            </w:r>
          </w:p>
          <w:p w14:paraId="77E0D3F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yellow play button to begin.</w:t>
            </w:r>
          </w:p>
          <w:p w14:paraId="0730B77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This content is not yet available. You must complete Section{a} {b}.</w:t>
            </w:r>
          </w:p>
        </w:tc>
        <w:tc>
          <w:tcPr>
            <w:tcW w:w="6000" w:type="dxa"/>
            <w:vAlign w:val="center"/>
          </w:tcPr>
          <w:p w14:paraId="2609ED8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1 | リスクの認識</w:t>
            </w:r>
          </w:p>
          <w:p w14:paraId="65E97F4C"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ここでは、贈収賄や腐敗行為が会社に与えるリスクについて学習します。</w:t>
            </w:r>
          </w:p>
          <w:p w14:paraId="49C5761A"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10分</w:t>
            </w:r>
          </w:p>
          <w:p w14:paraId="3750A81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セクション1 | リスクの認識</w:t>
            </w:r>
          </w:p>
          <w:p w14:paraId="2C4CB892"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当社のビジネス取引</w:t>
            </w:r>
          </w:p>
          <w:p w14:paraId="1651807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取引におけるリスク</w:t>
            </w:r>
          </w:p>
          <w:p w14:paraId="4FB97339"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誤った決断が招く結果</w:t>
            </w:r>
          </w:p>
          <w:p w14:paraId="18863B6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確認</w:t>
            </w:r>
          </w:p>
          <w:p w14:paraId="70A2D01D"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2 | 何をすべきか知る</w:t>
            </w:r>
          </w:p>
          <w:p w14:paraId="3116CA9E"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ここでは、業務上のやりとりが不適切な影響を受けることのないようにする方法を学習します。</w:t>
            </w:r>
          </w:p>
          <w:p w14:paraId="5267E065"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8分</w:t>
            </w:r>
          </w:p>
          <w:p w14:paraId="76186A17"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セクション2 | 何をすべきか知る</w:t>
            </w:r>
          </w:p>
          <w:p w14:paraId="21AAE7AC"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法律およびアボットの基準</w:t>
            </w:r>
          </w:p>
          <w:p w14:paraId="348679F1"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あなたの責任</w:t>
            </w:r>
          </w:p>
          <w:p w14:paraId="2600DED4"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確認</w:t>
            </w:r>
          </w:p>
          <w:p w14:paraId="0A714169"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3 | 正しいことを行う</w:t>
            </w:r>
          </w:p>
          <w:p w14:paraId="35E71D2E"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ここでは、業務上の取引を適正に遂行し、贈収賄や腐敗行為を防ぐ方法を学習します。</w:t>
            </w:r>
          </w:p>
          <w:p w14:paraId="7E5744D9"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6分</w:t>
            </w:r>
          </w:p>
          <w:p w14:paraId="74F9428C"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セクション3 | 正しいことを行う</w:t>
            </w:r>
          </w:p>
          <w:p w14:paraId="197AEFAB"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期待事項を明確にする</w:t>
            </w:r>
          </w:p>
          <w:p w14:paraId="1C4941E0"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断ることを知る</w:t>
            </w:r>
          </w:p>
          <w:p w14:paraId="4170DE2E"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正しい選択をする</w:t>
            </w:r>
          </w:p>
          <w:p w14:paraId="22086035"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サポートの求め先</w:t>
            </w:r>
          </w:p>
          <w:p w14:paraId="365F8E65"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確認</w:t>
            </w:r>
          </w:p>
          <w:p w14:paraId="0AE69AED"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4 | 理解度チェック</w:t>
            </w:r>
          </w:p>
          <w:p w14:paraId="4BD22E98"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このコースの主要なコンセプトと原則に関する理解度を評価してください。</w:t>
            </w:r>
          </w:p>
          <w:p w14:paraId="59525568"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5分</w:t>
            </w:r>
          </w:p>
          <w:p w14:paraId="46A36EF7"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セクション 4 | 理解度チェック</w:t>
            </w:r>
          </w:p>
          <w:p w14:paraId="06E4E10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評価</w:t>
            </w:r>
          </w:p>
          <w:p w14:paraId="159AC26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パネルをクリックして開始してください。</w:t>
            </w:r>
          </w:p>
          <w:p w14:paraId="6D21E8D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黄色い「再生」ボタンをクリックして始めてください。</w:t>
            </w:r>
          </w:p>
          <w:p w14:paraId="0AA91ED3" w14:textId="48EDD1F3"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このコンテンツは、まだ準備できていません。セクション{a} {b}を修了しなければなりません。</w:t>
            </w:r>
          </w:p>
        </w:tc>
      </w:tr>
      <w:tr w:rsidR="00E87FED" w:rsidRPr="00E30729" w14:paraId="2B32182A" w14:textId="3D4EF2FC" w:rsidTr="002B23DA">
        <w:tc>
          <w:tcPr>
            <w:tcW w:w="1353" w:type="dxa"/>
            <w:shd w:val="clear" w:color="auto" w:fill="D9E2F3" w:themeFill="accent1" w:themeFillTint="33"/>
            <w:tcMar>
              <w:top w:w="120" w:type="dxa"/>
              <w:left w:w="180" w:type="dxa"/>
              <w:bottom w:w="120" w:type="dxa"/>
              <w:right w:w="180" w:type="dxa"/>
            </w:tcMar>
            <w:hideMark/>
          </w:tcPr>
          <w:p w14:paraId="7D584A4F" w14:textId="77777777" w:rsidR="007806C4" w:rsidRPr="00E30729" w:rsidRDefault="00465473" w:rsidP="007806C4">
            <w:pPr>
              <w:spacing w:before="30" w:after="30"/>
              <w:ind w:left="30" w:right="30"/>
              <w:rPr>
                <w:rFonts w:ascii="Calibri" w:eastAsia="Times New Roman" w:hAnsi="Calibri" w:cs="Calibri"/>
                <w:sz w:val="16"/>
              </w:rPr>
            </w:pPr>
            <w:hyperlink r:id="rId11" w:tgtFrame="_blank" w:history="1">
              <w:r w:rsidR="00CB252E" w:rsidRPr="00E30729">
                <w:rPr>
                  <w:rStyle w:val="Hyperlink"/>
                  <w:rFonts w:ascii="Calibri" w:eastAsia="Times New Roman" w:hAnsi="Calibri" w:cs="Calibri"/>
                  <w:sz w:val="16"/>
                </w:rPr>
                <w:t>Screen 6</w:t>
              </w:r>
            </w:hyperlink>
            <w:r w:rsidR="00CB252E" w:rsidRPr="00E30729">
              <w:rPr>
                <w:rFonts w:ascii="Calibri" w:eastAsia="Times New Roman" w:hAnsi="Calibri" w:cs="Calibri"/>
                <w:sz w:val="16"/>
              </w:rPr>
              <w:t xml:space="preserve"> </w:t>
            </w:r>
          </w:p>
          <w:p w14:paraId="3F27C3FE" w14:textId="77777777" w:rsidR="007806C4" w:rsidRPr="00E30729" w:rsidRDefault="00465473" w:rsidP="007806C4">
            <w:pPr>
              <w:ind w:left="30" w:right="30"/>
              <w:rPr>
                <w:rFonts w:ascii="Calibri" w:eastAsia="Times New Roman" w:hAnsi="Calibri" w:cs="Calibri"/>
                <w:sz w:val="16"/>
              </w:rPr>
            </w:pPr>
            <w:hyperlink r:id="rId12" w:tgtFrame="_blank" w:history="1">
              <w:r w:rsidR="00CB252E" w:rsidRPr="00E30729">
                <w:rPr>
                  <w:rStyle w:val="Hyperlink"/>
                  <w:rFonts w:ascii="Calibri" w:eastAsia="Times New Roman" w:hAnsi="Calibri" w:cs="Calibri"/>
                  <w:sz w:val="16"/>
                </w:rPr>
                <w:t>7_C_11</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396B486"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69C354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これらのやりとりは、正当な理由で、かつ関係法規およびアボットのポリシーに従って行えば、最終的に当社の製品を利用する人々に恩恵をもたらします。</w:t>
            </w:r>
          </w:p>
          <w:p w14:paraId="18CC7029" w14:textId="11B61655"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いくつかのやりとりは、あなたの国では容認されていないかもしれません。現地の倫理コンプライアンスオフィス（OEC）のポリシーおよび手順を必ず確認してください。</w:t>
            </w:r>
          </w:p>
        </w:tc>
      </w:tr>
      <w:tr w:rsidR="00E87FED" w:rsidRPr="00E30729" w14:paraId="2D745912" w14:textId="75F79ABA" w:rsidTr="002B23DA">
        <w:tc>
          <w:tcPr>
            <w:tcW w:w="1353" w:type="dxa"/>
            <w:shd w:val="clear" w:color="auto" w:fill="D9E2F3" w:themeFill="accent1" w:themeFillTint="33"/>
            <w:tcMar>
              <w:top w:w="120" w:type="dxa"/>
              <w:left w:w="180" w:type="dxa"/>
              <w:bottom w:w="120" w:type="dxa"/>
              <w:right w:w="180" w:type="dxa"/>
            </w:tcMar>
            <w:hideMark/>
          </w:tcPr>
          <w:p w14:paraId="3BD5C6EB" w14:textId="77777777" w:rsidR="007806C4" w:rsidRPr="00E30729" w:rsidRDefault="00465473" w:rsidP="007806C4">
            <w:pPr>
              <w:spacing w:before="30" w:after="30"/>
              <w:ind w:left="30" w:right="30"/>
              <w:rPr>
                <w:rFonts w:ascii="Calibri" w:eastAsia="Times New Roman" w:hAnsi="Calibri" w:cs="Calibri"/>
                <w:sz w:val="16"/>
              </w:rPr>
            </w:pPr>
            <w:hyperlink r:id="rId13" w:tgtFrame="_blank" w:history="1">
              <w:r w:rsidR="00CB252E" w:rsidRPr="00E30729">
                <w:rPr>
                  <w:rStyle w:val="Hyperlink"/>
                  <w:rFonts w:ascii="Calibri" w:eastAsia="Times New Roman" w:hAnsi="Calibri" w:cs="Calibri"/>
                  <w:sz w:val="16"/>
                </w:rPr>
                <w:t>Screen 7</w:t>
              </w:r>
            </w:hyperlink>
            <w:r w:rsidR="00CB252E" w:rsidRPr="00E30729">
              <w:rPr>
                <w:rFonts w:ascii="Calibri" w:eastAsia="Times New Roman" w:hAnsi="Calibri" w:cs="Calibri"/>
                <w:sz w:val="16"/>
              </w:rPr>
              <w:t xml:space="preserve"> </w:t>
            </w:r>
          </w:p>
          <w:p w14:paraId="133D000A" w14:textId="77777777" w:rsidR="007806C4" w:rsidRPr="00E30729" w:rsidRDefault="00465473" w:rsidP="007806C4">
            <w:pPr>
              <w:ind w:left="30" w:right="30"/>
              <w:rPr>
                <w:rFonts w:ascii="Calibri" w:eastAsia="Times New Roman" w:hAnsi="Calibri" w:cs="Calibri"/>
                <w:sz w:val="16"/>
              </w:rPr>
            </w:pPr>
            <w:hyperlink r:id="rId14" w:tgtFrame="_blank" w:history="1">
              <w:r w:rsidR="00CB252E" w:rsidRPr="00E30729">
                <w:rPr>
                  <w:rStyle w:val="Hyperlink"/>
                  <w:rFonts w:ascii="Calibri" w:eastAsia="Times New Roman" w:hAnsi="Calibri" w:cs="Calibri"/>
                  <w:sz w:val="16"/>
                </w:rPr>
                <w:t>8_C_12</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6372AD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Let’s now look at the risks that common business transactions pose if they are done inappropriately.</w:t>
            </w:r>
          </w:p>
        </w:tc>
        <w:tc>
          <w:tcPr>
            <w:tcW w:w="6000" w:type="dxa"/>
            <w:vAlign w:val="center"/>
          </w:tcPr>
          <w:p w14:paraId="36F7B680" w14:textId="11836D4F"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では、一般的な業務上のやりとりが不適切に行われると、どのようなリスクが生じるかを見ていきましょう。</w:t>
            </w:r>
          </w:p>
        </w:tc>
      </w:tr>
      <w:tr w:rsidR="00E87FED" w:rsidRPr="00E30729" w14:paraId="3B5F34FE" w14:textId="582119C0" w:rsidTr="002B23DA">
        <w:tc>
          <w:tcPr>
            <w:tcW w:w="1353" w:type="dxa"/>
            <w:shd w:val="clear" w:color="auto" w:fill="D9E2F3" w:themeFill="accent1" w:themeFillTint="33"/>
            <w:tcMar>
              <w:top w:w="120" w:type="dxa"/>
              <w:left w:w="180" w:type="dxa"/>
              <w:bottom w:w="120" w:type="dxa"/>
              <w:right w:w="180" w:type="dxa"/>
            </w:tcMar>
            <w:hideMark/>
          </w:tcPr>
          <w:p w14:paraId="6389D9E2" w14:textId="77777777" w:rsidR="007806C4" w:rsidRPr="00E30729" w:rsidRDefault="00465473" w:rsidP="007806C4">
            <w:pPr>
              <w:spacing w:before="30" w:after="30"/>
              <w:ind w:left="30" w:right="30"/>
              <w:rPr>
                <w:rFonts w:ascii="Calibri" w:eastAsia="Times New Roman" w:hAnsi="Calibri" w:cs="Calibri"/>
                <w:sz w:val="16"/>
              </w:rPr>
            </w:pPr>
            <w:hyperlink r:id="rId15" w:tgtFrame="_blank" w:history="1">
              <w:r w:rsidR="00CB252E" w:rsidRPr="00E30729">
                <w:rPr>
                  <w:rStyle w:val="Hyperlink"/>
                  <w:rFonts w:ascii="Calibri" w:eastAsia="Times New Roman" w:hAnsi="Calibri" w:cs="Calibri"/>
                  <w:sz w:val="16"/>
                </w:rPr>
                <w:t>Screen 8</w:t>
              </w:r>
            </w:hyperlink>
            <w:r w:rsidR="00CB252E" w:rsidRPr="00E30729">
              <w:rPr>
                <w:rFonts w:ascii="Calibri" w:eastAsia="Times New Roman" w:hAnsi="Calibri" w:cs="Calibri"/>
                <w:sz w:val="16"/>
              </w:rPr>
              <w:t xml:space="preserve"> </w:t>
            </w:r>
          </w:p>
          <w:p w14:paraId="3A78A4D8" w14:textId="77777777" w:rsidR="007806C4" w:rsidRPr="00E30729" w:rsidRDefault="00465473" w:rsidP="007806C4">
            <w:pPr>
              <w:ind w:left="30" w:right="30"/>
              <w:rPr>
                <w:rFonts w:ascii="Calibri" w:eastAsia="Times New Roman" w:hAnsi="Calibri" w:cs="Calibri"/>
                <w:sz w:val="16"/>
              </w:rPr>
            </w:pPr>
            <w:hyperlink r:id="rId16" w:tgtFrame="_blank" w:history="1">
              <w:r w:rsidR="00CB252E" w:rsidRPr="00E30729">
                <w:rPr>
                  <w:rStyle w:val="Hyperlink"/>
                  <w:rFonts w:ascii="Calibri" w:eastAsia="Times New Roman" w:hAnsi="Calibri" w:cs="Calibri"/>
                  <w:sz w:val="16"/>
                </w:rPr>
                <w:t>9_C_13</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158C1F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Bribery and corruption occur whenever we offer, promise, give, or receive anything of value for personal gain or to improperly influence business.</w:t>
            </w:r>
          </w:p>
          <w:p w14:paraId="05161639"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7A052C8A"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個人的利益を得るために、または取引に不適切に影響を及ぼす目的で、価値のあるものを申出、約束、提供、または受領することは、贈収賄および腐敗行為にあたります。</w:t>
            </w:r>
          </w:p>
          <w:p w14:paraId="08E5BF02" w14:textId="338A96DB"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つまり、アボットの法律上および倫理上の最善の利益のためではなく、個人的利益のため、または取引に不適切に影響を及ぼすために行動すると、その取引の本質自体が変わってしまいます。よくあるビジネス上のやりとりのはずが、贈収賄や腐敗行為になってしまうのです。</w:t>
            </w:r>
          </w:p>
        </w:tc>
      </w:tr>
      <w:tr w:rsidR="00E87FED" w:rsidRPr="00E30729" w14:paraId="75521992" w14:textId="70DD648C" w:rsidTr="002B23DA">
        <w:tc>
          <w:tcPr>
            <w:tcW w:w="1353" w:type="dxa"/>
            <w:shd w:val="clear" w:color="auto" w:fill="D9E2F3" w:themeFill="accent1" w:themeFillTint="33"/>
            <w:tcMar>
              <w:top w:w="120" w:type="dxa"/>
              <w:left w:w="180" w:type="dxa"/>
              <w:bottom w:w="120" w:type="dxa"/>
              <w:right w:w="180" w:type="dxa"/>
            </w:tcMar>
            <w:hideMark/>
          </w:tcPr>
          <w:p w14:paraId="4E80B529" w14:textId="77777777" w:rsidR="007806C4" w:rsidRPr="00E30729" w:rsidRDefault="00465473" w:rsidP="007806C4">
            <w:pPr>
              <w:spacing w:before="30" w:after="30"/>
              <w:ind w:left="30" w:right="30"/>
              <w:rPr>
                <w:rFonts w:ascii="Calibri" w:eastAsia="Times New Roman" w:hAnsi="Calibri" w:cs="Calibri"/>
                <w:sz w:val="16"/>
              </w:rPr>
            </w:pPr>
            <w:hyperlink r:id="rId17" w:tgtFrame="_blank" w:history="1">
              <w:r w:rsidR="00CB252E" w:rsidRPr="00E30729">
                <w:rPr>
                  <w:rStyle w:val="Hyperlink"/>
                  <w:rFonts w:ascii="Calibri" w:eastAsia="Times New Roman" w:hAnsi="Calibri" w:cs="Calibri"/>
                  <w:sz w:val="16"/>
                </w:rPr>
                <w:t>Screen 9</w:t>
              </w:r>
            </w:hyperlink>
            <w:r w:rsidR="00CB252E" w:rsidRPr="00E30729">
              <w:rPr>
                <w:rFonts w:ascii="Calibri" w:eastAsia="Times New Roman" w:hAnsi="Calibri" w:cs="Calibri"/>
                <w:sz w:val="16"/>
              </w:rPr>
              <w:t xml:space="preserve"> </w:t>
            </w:r>
          </w:p>
          <w:p w14:paraId="3AB2CB46" w14:textId="77777777" w:rsidR="007806C4" w:rsidRPr="00E30729" w:rsidRDefault="00465473" w:rsidP="007806C4">
            <w:pPr>
              <w:ind w:left="30" w:right="30"/>
              <w:rPr>
                <w:rFonts w:ascii="Calibri" w:eastAsia="Times New Roman" w:hAnsi="Calibri" w:cs="Calibri"/>
                <w:sz w:val="16"/>
              </w:rPr>
            </w:pPr>
            <w:hyperlink r:id="rId18" w:tgtFrame="_blank" w:history="1">
              <w:r w:rsidR="00CB252E" w:rsidRPr="00E30729">
                <w:rPr>
                  <w:rStyle w:val="Hyperlink"/>
                  <w:rFonts w:ascii="Calibri" w:eastAsia="Times New Roman" w:hAnsi="Calibri" w:cs="Calibri"/>
                  <w:sz w:val="16"/>
                </w:rPr>
                <w:t>10_C_20</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82D0D0D"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perception that we may be engaged in acts of bribery and corruption pose similar risks as actual acts of bribery and corruption.</w:t>
            </w:r>
          </w:p>
          <w:p w14:paraId="735A96A4" w14:textId="7890CEB5"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 xml:space="preserve">Therefore, we must ensure that we never give or receive items of value for the purpose of gaining an inappropriate business advantage, and that we never </w:t>
            </w:r>
            <w:r w:rsidRPr="00E30729">
              <w:rPr>
                <w:rStyle w:val="bold1"/>
                <w:rFonts w:ascii="Calibri" w:hAnsi="Calibri" w:cs="Calibri"/>
                <w:lang w:val="en-IE"/>
              </w:rPr>
              <w:t>appear</w:t>
            </w:r>
            <w:r w:rsidRPr="00E30729">
              <w:rPr>
                <w:rFonts w:ascii="Calibri" w:hAnsi="Calibri" w:cs="Calibri"/>
                <w:lang w:val="en-IE"/>
              </w:rPr>
              <w:t xml:space="preserve"> to give or receive items of value for the purpose of improperly influencing business.</w:t>
            </w:r>
          </w:p>
        </w:tc>
        <w:tc>
          <w:tcPr>
            <w:tcW w:w="6000" w:type="dxa"/>
            <w:vAlign w:val="center"/>
          </w:tcPr>
          <w:p w14:paraId="66CA189D"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贈収賄や腐敗行為に関わっているかのように思われるだけでも、実際の贈収賄や腐敗行為と同様のリスクがあります。</w:t>
            </w:r>
          </w:p>
          <w:p w14:paraId="7867513B" w14:textId="721F1CB1"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したがって、ビジネス上の優位性を得るために価値のあるものを贈ったり、受け取ったりしてはならないのはもちろんのこと、ビジネスに不当に影響を与える目的を達成するために価値のあるものを提供または受領しているような</w:t>
            </w:r>
            <w:r w:rsidRPr="00E30729">
              <w:rPr>
                <w:rFonts w:ascii="MS UI Gothic" w:eastAsia="MS UI Gothic" w:hAnsi="MS UI Gothic" w:cs="MS UI Gothic"/>
                <w:b/>
                <w:bCs/>
                <w:lang w:val="en-IE" w:eastAsia="ja-JP"/>
              </w:rPr>
              <w:t>印象</w:t>
            </w:r>
            <w:r w:rsidRPr="00E30729">
              <w:rPr>
                <w:rFonts w:ascii="MS UI Gothic" w:eastAsia="MS UI Gothic" w:hAnsi="MS UI Gothic" w:cs="MS UI Gothic"/>
                <w:lang w:val="en-IE" w:eastAsia="ja-JP"/>
              </w:rPr>
              <w:t>を与えてもなりません。</w:t>
            </w:r>
          </w:p>
        </w:tc>
      </w:tr>
      <w:tr w:rsidR="00E87FED" w:rsidRPr="00E30729" w14:paraId="5FD38700" w14:textId="4890863F" w:rsidTr="002B23DA">
        <w:tc>
          <w:tcPr>
            <w:tcW w:w="1353" w:type="dxa"/>
            <w:shd w:val="clear" w:color="auto" w:fill="D9E2F3" w:themeFill="accent1" w:themeFillTint="33"/>
            <w:tcMar>
              <w:top w:w="120" w:type="dxa"/>
              <w:left w:w="180" w:type="dxa"/>
              <w:bottom w:w="120" w:type="dxa"/>
              <w:right w:w="180" w:type="dxa"/>
            </w:tcMar>
            <w:hideMark/>
          </w:tcPr>
          <w:p w14:paraId="39703BA1" w14:textId="77777777" w:rsidR="007806C4" w:rsidRPr="00E30729" w:rsidRDefault="00465473" w:rsidP="007806C4">
            <w:pPr>
              <w:spacing w:before="30" w:after="30"/>
              <w:ind w:left="30" w:right="30"/>
              <w:rPr>
                <w:rFonts w:ascii="Calibri" w:eastAsia="Times New Roman" w:hAnsi="Calibri" w:cs="Calibri"/>
                <w:sz w:val="16"/>
              </w:rPr>
            </w:pPr>
            <w:hyperlink r:id="rId19" w:tgtFrame="_blank" w:history="1">
              <w:r w:rsidR="00CB252E" w:rsidRPr="00E30729">
                <w:rPr>
                  <w:rStyle w:val="Hyperlink"/>
                  <w:rFonts w:ascii="Calibri" w:eastAsia="Times New Roman" w:hAnsi="Calibri" w:cs="Calibri"/>
                  <w:sz w:val="16"/>
                </w:rPr>
                <w:t>Screen 18</w:t>
              </w:r>
            </w:hyperlink>
            <w:r w:rsidR="00CB252E" w:rsidRPr="00E30729">
              <w:rPr>
                <w:rFonts w:ascii="Calibri" w:eastAsia="Times New Roman" w:hAnsi="Calibri" w:cs="Calibri"/>
                <w:sz w:val="16"/>
              </w:rPr>
              <w:t xml:space="preserve"> </w:t>
            </w:r>
          </w:p>
          <w:p w14:paraId="21AC6E33" w14:textId="77777777" w:rsidR="007806C4" w:rsidRPr="00E30729" w:rsidRDefault="00465473" w:rsidP="007806C4">
            <w:pPr>
              <w:ind w:left="30" w:right="30"/>
              <w:rPr>
                <w:rFonts w:ascii="Calibri" w:eastAsia="Times New Roman" w:hAnsi="Calibri" w:cs="Calibri"/>
                <w:sz w:val="16"/>
              </w:rPr>
            </w:pPr>
            <w:hyperlink r:id="rId20" w:tgtFrame="_blank" w:history="1">
              <w:r w:rsidR="00CB252E" w:rsidRPr="00E30729">
                <w:rPr>
                  <w:rStyle w:val="Hyperlink"/>
                  <w:rFonts w:ascii="Calibri" w:eastAsia="Times New Roman" w:hAnsi="Calibri" w:cs="Calibri"/>
                  <w:sz w:val="16"/>
                </w:rPr>
                <w:t>19_C_23</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0C64C7"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2E9CB474"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アボットは、当社と協働する第三者に対し、適用されるすべての現地および国際的な贈収賄防止および腐敗防止の法規制を順守することを期待します。</w:t>
            </w:r>
          </w:p>
          <w:p w14:paraId="4CC38D3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規制者は、製造業者が第三者の行動に関する責任を担うことを定めており、アボットがその代理業務を行う第三者の経歴調査やデューデリジェンスを実施することを期待します。</w:t>
            </w:r>
          </w:p>
          <w:p w14:paraId="6B7B0995" w14:textId="050E9231"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は多くの国で世界的に事業を展開しており、それらの国々には贈収賄や腐敗行為を禁じる法律が整備されています。米国海外腐敗行為防止法（FCPA）などのいくつかの贈収賄および腐敗行為に関する法律は、その範囲が国際的です。すなわち、あらゆる場所の誰もが対象となり、これはアボットの人員のみならず、アボットの代理として業務を行う誰もが対象となることを意味します。</w:t>
            </w:r>
          </w:p>
        </w:tc>
      </w:tr>
      <w:tr w:rsidR="00E87FED" w:rsidRPr="00E30729" w14:paraId="4C1C008D" w14:textId="6A2B8C24" w:rsidTr="002B23DA">
        <w:tc>
          <w:tcPr>
            <w:tcW w:w="1353" w:type="dxa"/>
            <w:shd w:val="clear" w:color="auto" w:fill="D9E2F3" w:themeFill="accent1" w:themeFillTint="33"/>
            <w:tcMar>
              <w:top w:w="120" w:type="dxa"/>
              <w:left w:w="180" w:type="dxa"/>
              <w:bottom w:w="120" w:type="dxa"/>
              <w:right w:w="180" w:type="dxa"/>
            </w:tcMar>
            <w:hideMark/>
          </w:tcPr>
          <w:p w14:paraId="50EEF878" w14:textId="77777777" w:rsidR="007806C4" w:rsidRPr="00E30729" w:rsidRDefault="00465473" w:rsidP="007806C4">
            <w:pPr>
              <w:spacing w:before="30" w:after="30"/>
              <w:ind w:left="30" w:right="30"/>
              <w:rPr>
                <w:rFonts w:ascii="Calibri" w:eastAsia="Times New Roman" w:hAnsi="Calibri" w:cs="Calibri"/>
                <w:sz w:val="16"/>
              </w:rPr>
            </w:pPr>
            <w:hyperlink r:id="rId21" w:tgtFrame="_blank" w:history="1">
              <w:r w:rsidR="00CB252E" w:rsidRPr="00E30729">
                <w:rPr>
                  <w:rStyle w:val="Hyperlink"/>
                  <w:rFonts w:ascii="Calibri" w:eastAsia="Times New Roman" w:hAnsi="Calibri" w:cs="Calibri"/>
                  <w:sz w:val="16"/>
                </w:rPr>
                <w:t>Screen 19</w:t>
              </w:r>
            </w:hyperlink>
            <w:r w:rsidR="00CB252E" w:rsidRPr="00E30729">
              <w:rPr>
                <w:rFonts w:ascii="Calibri" w:eastAsia="Times New Roman" w:hAnsi="Calibri" w:cs="Calibri"/>
                <w:sz w:val="16"/>
              </w:rPr>
              <w:t xml:space="preserve"> </w:t>
            </w:r>
          </w:p>
          <w:p w14:paraId="7ABEFBE4" w14:textId="77777777" w:rsidR="007806C4" w:rsidRPr="00E30729" w:rsidRDefault="00465473" w:rsidP="007806C4">
            <w:pPr>
              <w:ind w:left="30" w:right="30"/>
              <w:rPr>
                <w:rFonts w:ascii="Calibri" w:eastAsia="Times New Roman" w:hAnsi="Calibri" w:cs="Calibri"/>
                <w:sz w:val="16"/>
              </w:rPr>
            </w:pPr>
            <w:hyperlink r:id="rId22" w:tgtFrame="_blank" w:history="1">
              <w:r w:rsidR="00CB252E" w:rsidRPr="00E30729">
                <w:rPr>
                  <w:rStyle w:val="Hyperlink"/>
                  <w:rFonts w:ascii="Calibri" w:eastAsia="Times New Roman" w:hAnsi="Calibri" w:cs="Calibri"/>
                  <w:sz w:val="16"/>
                </w:rPr>
                <w:t>20_C_24</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BD2540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Abbott has a strong risk-based Third-Party Compliance program that includes:</w:t>
            </w:r>
          </w:p>
          <w:p w14:paraId="1EEEC100"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rPr>
            </w:pPr>
            <w:r w:rsidRPr="00E30729">
              <w:rPr>
                <w:rFonts w:ascii="Calibri" w:eastAsia="Times New Roman" w:hAnsi="Calibri" w:cs="Calibri"/>
              </w:rPr>
              <w:t>Clear Third-Party guidelines</w:t>
            </w:r>
          </w:p>
          <w:p w14:paraId="486EEDC6"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Third Party risk assessment and monitoring</w:t>
            </w:r>
          </w:p>
          <w:p w14:paraId="62A4976D"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rPr>
            </w:pPr>
            <w:r w:rsidRPr="00E30729">
              <w:rPr>
                <w:rFonts w:ascii="Calibri" w:eastAsia="Times New Roman" w:hAnsi="Calibri" w:cs="Calibri"/>
              </w:rPr>
              <w:t>Third Party e-learning</w:t>
            </w:r>
          </w:p>
          <w:p w14:paraId="5F5209E9"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Third Party audits performed by Corporate Audit</w:t>
            </w:r>
          </w:p>
          <w:p w14:paraId="69531D43"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A robust due-diligence screening process (3PP), including red flag remediation</w:t>
            </w:r>
          </w:p>
          <w:p w14:paraId="34968994"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1B0B0F49"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アボットでは、以下の強力なリスクベースの第三者向けコンプライアンスプログラムを設けています。</w:t>
            </w:r>
          </w:p>
          <w:p w14:paraId="125620D0"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rPr>
            </w:pPr>
            <w:r w:rsidRPr="00E30729">
              <w:rPr>
                <w:rFonts w:ascii="MS UI Gothic" w:eastAsia="MS UI Gothic" w:hAnsi="MS UI Gothic" w:cs="MS UI Gothic"/>
                <w:lang w:eastAsia="ja-JP"/>
              </w:rPr>
              <w:t>明確な第三者向けガイドライン</w:t>
            </w:r>
          </w:p>
          <w:p w14:paraId="0D35955F"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第三者リスク評価および監視</w:t>
            </w:r>
          </w:p>
          <w:p w14:paraId="5BB00DC4"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rPr>
            </w:pPr>
            <w:r w:rsidRPr="00E30729">
              <w:rPr>
                <w:rFonts w:ascii="MS UI Gothic" w:eastAsia="MS UI Gothic" w:hAnsi="MS UI Gothic" w:cs="MS UI Gothic"/>
                <w:lang w:eastAsia="ja-JP"/>
              </w:rPr>
              <w:t>第三者向けeラーニング</w:t>
            </w:r>
          </w:p>
          <w:p w14:paraId="0C0CF126"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監査部による第三者監査</w:t>
            </w:r>
          </w:p>
          <w:p w14:paraId="678BE338" w14:textId="77777777" w:rsidR="007806C4" w:rsidRPr="00E30729" w:rsidRDefault="00CB252E" w:rsidP="007806C4">
            <w:pPr>
              <w:numPr>
                <w:ilvl w:val="0"/>
                <w:numId w:val="3"/>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危険信号の改善を含む確固たるデューデリジェンスの審査プロセス（3PP）</w:t>
            </w:r>
          </w:p>
          <w:p w14:paraId="7C98BFD2"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第三者プロセス（3PP）は、第三者リスクを事前に特定し、管理を行いやすくするグローバルに統合されたリスクベースのデューデリジェンスです。また一方で、アボットの代理として、またはアボットの支援のもとで実施されるサービスが当社の期待と適用される法規制に従った形で実施されることを確実にします。</w:t>
            </w:r>
          </w:p>
          <w:p w14:paraId="23AC3A64" w14:textId="0B03CB63"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3PPを含む第三者のコンプライアンスに関する追加リソースは、本コースのリソースセクションから確認できます。</w:t>
            </w:r>
          </w:p>
        </w:tc>
      </w:tr>
      <w:tr w:rsidR="00E87FED" w:rsidRPr="00E30729" w14:paraId="10EA8E19" w14:textId="1A75EF5B" w:rsidTr="002B23DA">
        <w:tc>
          <w:tcPr>
            <w:tcW w:w="1353" w:type="dxa"/>
            <w:shd w:val="clear" w:color="auto" w:fill="D9E2F3" w:themeFill="accent1" w:themeFillTint="33"/>
            <w:tcMar>
              <w:top w:w="120" w:type="dxa"/>
              <w:left w:w="180" w:type="dxa"/>
              <w:bottom w:w="120" w:type="dxa"/>
              <w:right w:w="180" w:type="dxa"/>
            </w:tcMar>
            <w:hideMark/>
          </w:tcPr>
          <w:p w14:paraId="1792FC86" w14:textId="77777777" w:rsidR="007806C4" w:rsidRPr="00E30729" w:rsidRDefault="00465473" w:rsidP="007806C4">
            <w:pPr>
              <w:spacing w:before="30" w:after="30"/>
              <w:ind w:left="30" w:right="30"/>
              <w:rPr>
                <w:rFonts w:ascii="Calibri" w:eastAsia="Times New Roman" w:hAnsi="Calibri" w:cs="Calibri"/>
                <w:sz w:val="16"/>
              </w:rPr>
            </w:pPr>
            <w:hyperlink r:id="rId23" w:tgtFrame="_blank" w:history="1">
              <w:r w:rsidR="00CB252E" w:rsidRPr="00E30729">
                <w:rPr>
                  <w:rStyle w:val="Hyperlink"/>
                  <w:rFonts w:ascii="Calibri" w:eastAsia="Times New Roman" w:hAnsi="Calibri" w:cs="Calibri"/>
                  <w:sz w:val="16"/>
                </w:rPr>
                <w:t>Screen 20</w:t>
              </w:r>
            </w:hyperlink>
            <w:r w:rsidR="00CB252E" w:rsidRPr="00E30729">
              <w:rPr>
                <w:rFonts w:ascii="Calibri" w:eastAsia="Times New Roman" w:hAnsi="Calibri" w:cs="Calibri"/>
                <w:sz w:val="16"/>
              </w:rPr>
              <w:t xml:space="preserve"> </w:t>
            </w:r>
          </w:p>
          <w:p w14:paraId="7CEE598C" w14:textId="77777777" w:rsidR="007806C4" w:rsidRPr="00E30729" w:rsidRDefault="00465473" w:rsidP="007806C4">
            <w:pPr>
              <w:ind w:left="30" w:right="30"/>
              <w:rPr>
                <w:rFonts w:ascii="Calibri" w:eastAsia="Times New Roman" w:hAnsi="Calibri" w:cs="Calibri"/>
                <w:sz w:val="16"/>
              </w:rPr>
            </w:pPr>
            <w:hyperlink r:id="rId24" w:tgtFrame="_blank" w:history="1">
              <w:r w:rsidR="00CB252E" w:rsidRPr="00E30729">
                <w:rPr>
                  <w:rStyle w:val="Hyperlink"/>
                  <w:rFonts w:ascii="Calibri" w:eastAsia="Times New Roman" w:hAnsi="Calibri" w:cs="Calibri"/>
                  <w:sz w:val="16"/>
                </w:rPr>
                <w:t>22_C_25</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E634213" w14:textId="77A34DA0"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Keep an eye out for red flags, including:</w:t>
            </w:r>
          </w:p>
        </w:tc>
        <w:tc>
          <w:tcPr>
            <w:tcW w:w="6000" w:type="dxa"/>
            <w:vAlign w:val="center"/>
          </w:tcPr>
          <w:p w14:paraId="396C2C88" w14:textId="2B9E3E40"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以下の危険信号を見逃さないようにしてください。</w:t>
            </w:r>
          </w:p>
        </w:tc>
      </w:tr>
      <w:tr w:rsidR="00E87FED" w:rsidRPr="00E30729" w14:paraId="525C8770" w14:textId="05F53946" w:rsidTr="002B23DA">
        <w:tc>
          <w:tcPr>
            <w:tcW w:w="1353" w:type="dxa"/>
            <w:shd w:val="clear" w:color="auto" w:fill="D9E2F3" w:themeFill="accent1" w:themeFillTint="33"/>
            <w:tcMar>
              <w:top w:w="120" w:type="dxa"/>
              <w:left w:w="180" w:type="dxa"/>
              <w:bottom w:w="120" w:type="dxa"/>
              <w:right w:w="180" w:type="dxa"/>
            </w:tcMar>
            <w:hideMark/>
          </w:tcPr>
          <w:p w14:paraId="115A1B98" w14:textId="77777777" w:rsidR="007806C4" w:rsidRPr="00E30729" w:rsidRDefault="00465473" w:rsidP="007806C4">
            <w:pPr>
              <w:spacing w:before="30" w:after="30"/>
              <w:ind w:left="30" w:right="30"/>
              <w:rPr>
                <w:rFonts w:ascii="Calibri" w:eastAsia="Times New Roman" w:hAnsi="Calibri" w:cs="Calibri"/>
                <w:sz w:val="16"/>
              </w:rPr>
            </w:pPr>
            <w:hyperlink r:id="rId25" w:tgtFrame="_blank" w:history="1">
              <w:r w:rsidR="00CB252E" w:rsidRPr="00E30729">
                <w:rPr>
                  <w:rStyle w:val="Hyperlink"/>
                  <w:rFonts w:ascii="Calibri" w:eastAsia="Times New Roman" w:hAnsi="Calibri" w:cs="Calibri"/>
                  <w:sz w:val="16"/>
                </w:rPr>
                <w:t>Screen 20</w:t>
              </w:r>
            </w:hyperlink>
            <w:r w:rsidR="00CB252E" w:rsidRPr="00E30729">
              <w:rPr>
                <w:rFonts w:ascii="Calibri" w:eastAsia="Times New Roman" w:hAnsi="Calibri" w:cs="Calibri"/>
                <w:sz w:val="16"/>
              </w:rPr>
              <w:t xml:space="preserve"> </w:t>
            </w:r>
          </w:p>
          <w:p w14:paraId="48E146C6" w14:textId="77777777" w:rsidR="007806C4" w:rsidRPr="00E30729" w:rsidRDefault="00465473" w:rsidP="007806C4">
            <w:pPr>
              <w:ind w:left="30" w:right="30"/>
              <w:rPr>
                <w:rFonts w:ascii="Calibri" w:eastAsia="Times New Roman" w:hAnsi="Calibri" w:cs="Calibri"/>
                <w:sz w:val="16"/>
              </w:rPr>
            </w:pPr>
            <w:hyperlink r:id="rId26" w:tgtFrame="_blank" w:history="1">
              <w:r w:rsidR="00CB252E" w:rsidRPr="00E30729">
                <w:rPr>
                  <w:rStyle w:val="Hyperlink"/>
                  <w:rFonts w:ascii="Calibri" w:eastAsia="Times New Roman" w:hAnsi="Calibri" w:cs="Calibri"/>
                  <w:sz w:val="16"/>
                </w:rPr>
                <w:t>23_C_25</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C5DA82" w14:textId="348D2A9C" w:rsidR="007806C4" w:rsidRPr="00E30729" w:rsidRDefault="00CB252E" w:rsidP="007806C4">
            <w:pPr>
              <w:pStyle w:val="NormalWeb"/>
              <w:ind w:left="30" w:right="30"/>
              <w:rPr>
                <w:rFonts w:ascii="Calibri" w:eastAsia="Times New Roman" w:hAnsi="Calibri" w:cs="Calibri"/>
                <w:lang w:val="en-IE"/>
              </w:rPr>
            </w:pPr>
            <w:r w:rsidRPr="00E30729">
              <w:rPr>
                <w:rFonts w:ascii="Calibri" w:hAnsi="Calibri" w:cs="Calibri"/>
                <w:lang w:val="en-IE"/>
              </w:rPr>
              <w:t>Ask follow-up questions, including:</w:t>
            </w:r>
          </w:p>
        </w:tc>
        <w:tc>
          <w:tcPr>
            <w:tcW w:w="6000" w:type="dxa"/>
            <w:vAlign w:val="center"/>
          </w:tcPr>
          <w:p w14:paraId="2BA2DA11" w14:textId="70C6FA4F"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以下のようなフォローアップの質問をしてください。</w:t>
            </w:r>
          </w:p>
        </w:tc>
      </w:tr>
      <w:tr w:rsidR="00E87FED" w:rsidRPr="00E30729" w14:paraId="09F2518E" w14:textId="49177918" w:rsidTr="002B23DA">
        <w:tc>
          <w:tcPr>
            <w:tcW w:w="1353" w:type="dxa"/>
            <w:shd w:val="clear" w:color="auto" w:fill="D9E2F3" w:themeFill="accent1" w:themeFillTint="33"/>
            <w:tcMar>
              <w:top w:w="120" w:type="dxa"/>
              <w:left w:w="180" w:type="dxa"/>
              <w:bottom w:w="120" w:type="dxa"/>
              <w:right w:w="180" w:type="dxa"/>
            </w:tcMar>
            <w:hideMark/>
          </w:tcPr>
          <w:p w14:paraId="6203E16A" w14:textId="77777777" w:rsidR="007806C4" w:rsidRPr="00E30729" w:rsidRDefault="00465473" w:rsidP="007806C4">
            <w:pPr>
              <w:spacing w:before="30" w:after="30"/>
              <w:ind w:left="30" w:right="30"/>
              <w:rPr>
                <w:rFonts w:ascii="Calibri" w:eastAsia="Times New Roman" w:hAnsi="Calibri" w:cs="Calibri"/>
                <w:sz w:val="16"/>
              </w:rPr>
            </w:pPr>
            <w:hyperlink r:id="rId27" w:tgtFrame="_blank" w:history="1">
              <w:r w:rsidR="00CB252E" w:rsidRPr="00E30729">
                <w:rPr>
                  <w:rStyle w:val="Hyperlink"/>
                  <w:rFonts w:ascii="Calibri" w:eastAsia="Times New Roman" w:hAnsi="Calibri" w:cs="Calibri"/>
                  <w:sz w:val="16"/>
                </w:rPr>
                <w:t>Screen 21</w:t>
              </w:r>
            </w:hyperlink>
            <w:r w:rsidR="00CB252E" w:rsidRPr="00E30729">
              <w:rPr>
                <w:rFonts w:ascii="Calibri" w:eastAsia="Times New Roman" w:hAnsi="Calibri" w:cs="Calibri"/>
                <w:sz w:val="16"/>
              </w:rPr>
              <w:t xml:space="preserve"> </w:t>
            </w:r>
          </w:p>
          <w:p w14:paraId="49EB8B1B" w14:textId="77777777" w:rsidR="007806C4" w:rsidRPr="00E30729" w:rsidRDefault="00465473" w:rsidP="007806C4">
            <w:pPr>
              <w:ind w:left="30" w:right="30"/>
              <w:rPr>
                <w:rFonts w:ascii="Calibri" w:eastAsia="Times New Roman" w:hAnsi="Calibri" w:cs="Calibri"/>
                <w:sz w:val="16"/>
              </w:rPr>
            </w:pPr>
            <w:hyperlink r:id="rId28" w:tgtFrame="_blank" w:history="1">
              <w:r w:rsidR="00CB252E" w:rsidRPr="00E30729">
                <w:rPr>
                  <w:rStyle w:val="Hyperlink"/>
                  <w:rFonts w:ascii="Calibri" w:eastAsia="Times New Roman" w:hAnsi="Calibri" w:cs="Calibri"/>
                  <w:sz w:val="16"/>
                </w:rPr>
                <w:t>25_C_25b</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C445E5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Finally, it may be tempting, particularly in the case of third parties, but also colleagues and other business partners, to rationalize behavior.</w:t>
            </w:r>
          </w:p>
          <w:p w14:paraId="15E490D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1C7D9978"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最後に、私たちは、第三者だけに限らず、同僚や他のビジネスパートナーの行動も正当化してしまいがちになります。</w:t>
            </w:r>
          </w:p>
          <w:p w14:paraId="1975524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例えば、パートナーが特定の行動を取るのは、私たちより現地の文化を知っているためだと思って正当化したり、デューデリジェンスを行う時間がないため、同僚によって正当化された理由を受け入れてしまったりすることなどが挙げられます。</w:t>
            </w:r>
          </w:p>
          <w:p w14:paraId="248D6CCE" w14:textId="44E35FA4"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アボットの腐敗行為禁止は、当社の取引対象の第三者にも適用されること、また執行機関は彼らの行為に関するアボットの責任を追求することを覚えておいてください。</w:t>
            </w:r>
          </w:p>
        </w:tc>
      </w:tr>
      <w:tr w:rsidR="00E87FED" w:rsidRPr="00E30729" w14:paraId="4E8636E3" w14:textId="0A7A23EC" w:rsidTr="002B23DA">
        <w:tc>
          <w:tcPr>
            <w:tcW w:w="1353" w:type="dxa"/>
            <w:shd w:val="clear" w:color="auto" w:fill="D9E2F3" w:themeFill="accent1" w:themeFillTint="33"/>
            <w:tcMar>
              <w:top w:w="120" w:type="dxa"/>
              <w:left w:w="180" w:type="dxa"/>
              <w:bottom w:w="120" w:type="dxa"/>
              <w:right w:w="180" w:type="dxa"/>
            </w:tcMar>
            <w:hideMark/>
          </w:tcPr>
          <w:p w14:paraId="761FF4E3" w14:textId="77777777" w:rsidR="007806C4" w:rsidRPr="00E30729" w:rsidRDefault="00465473" w:rsidP="007806C4">
            <w:pPr>
              <w:spacing w:before="30" w:after="30"/>
              <w:ind w:left="30" w:right="30"/>
              <w:rPr>
                <w:rFonts w:ascii="Calibri" w:eastAsia="Times New Roman" w:hAnsi="Calibri" w:cs="Calibri"/>
                <w:sz w:val="16"/>
              </w:rPr>
            </w:pPr>
            <w:hyperlink r:id="rId29" w:tgtFrame="_blank" w:history="1">
              <w:r w:rsidR="00CB252E" w:rsidRPr="00E30729">
                <w:rPr>
                  <w:rStyle w:val="Hyperlink"/>
                  <w:rFonts w:ascii="Calibri" w:eastAsia="Times New Roman" w:hAnsi="Calibri" w:cs="Calibri"/>
                  <w:sz w:val="16"/>
                </w:rPr>
                <w:t>Screen 24</w:t>
              </w:r>
            </w:hyperlink>
            <w:r w:rsidR="00CB252E" w:rsidRPr="00E30729">
              <w:rPr>
                <w:rFonts w:ascii="Calibri" w:eastAsia="Times New Roman" w:hAnsi="Calibri" w:cs="Calibri"/>
                <w:sz w:val="16"/>
              </w:rPr>
              <w:t xml:space="preserve"> </w:t>
            </w:r>
          </w:p>
          <w:p w14:paraId="4302ADB0" w14:textId="77777777" w:rsidR="007806C4" w:rsidRPr="00E30729" w:rsidRDefault="00465473" w:rsidP="007806C4">
            <w:pPr>
              <w:ind w:left="30" w:right="30"/>
              <w:rPr>
                <w:rFonts w:ascii="Calibri" w:eastAsia="Times New Roman" w:hAnsi="Calibri" w:cs="Calibri"/>
                <w:sz w:val="16"/>
              </w:rPr>
            </w:pPr>
            <w:hyperlink r:id="rId30" w:tgtFrame="_blank" w:history="1">
              <w:r w:rsidR="00CB252E" w:rsidRPr="00E30729">
                <w:rPr>
                  <w:rStyle w:val="Hyperlink"/>
                  <w:rFonts w:ascii="Calibri" w:eastAsia="Times New Roman" w:hAnsi="Calibri" w:cs="Calibri"/>
                  <w:sz w:val="16"/>
                </w:rPr>
                <w:t>28_C_29</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8CE1147"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Fines and settlements for bribery and corruption – and the cost of investigating and remediating – can be severe.</w:t>
            </w:r>
          </w:p>
          <w:p w14:paraId="7479B08C"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DOWN ARROW TO SEE SOME RECENT EXAMPLES OF HEALTHCARE COMPANIES INVESTIGATED AND PROSECUTED FOR CORRUPT PRACTICES.</w:t>
            </w:r>
          </w:p>
          <w:p w14:paraId="7B76F04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NOVARTIS</w:t>
            </w:r>
          </w:p>
          <w:p w14:paraId="1CEDCD82"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NOVARTIS AG</w:t>
            </w:r>
          </w:p>
          <w:p w14:paraId="69F1C0B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 xml:space="preserve">In 2020, The global pharmaceutical and healthcare company, Novartis AG, and its former Alcon subsidiary agreed to pay a combined total of more than </w:t>
            </w:r>
            <w:r w:rsidRPr="00E30729">
              <w:rPr>
                <w:rStyle w:val="bold1"/>
                <w:rFonts w:ascii="Calibri" w:hAnsi="Calibri" w:cs="Calibri"/>
                <w:lang w:val="en-IE"/>
              </w:rPr>
              <w:t>$233 million</w:t>
            </w:r>
            <w:r w:rsidRPr="00E30729">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 xml:space="preserve">Source </w:t>
            </w:r>
            <w:hyperlink r:id="rId31" w:tgtFrame="_blank" w:history="1">
              <w:r w:rsidRPr="00E30729">
                <w:rPr>
                  <w:rStyle w:val="Hyperlink"/>
                  <w:rFonts w:ascii="Calibri" w:hAnsi="Calibri" w:cs="Calibri"/>
                  <w:lang w:val="en-IE"/>
                </w:rPr>
                <w:t>www.justice.gov</w:t>
              </w:r>
            </w:hyperlink>
          </w:p>
          <w:p w14:paraId="708B44A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ALEXION PHARMACEUTICALS</w:t>
            </w:r>
          </w:p>
          <w:p w14:paraId="29D6C5E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ALEXION PHARMACEUTICALS</w:t>
            </w:r>
          </w:p>
          <w:p w14:paraId="2F7381D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 xml:space="preserve">In 2020, Alexion Pharmaceuticals Inc. agreed to pay more than </w:t>
            </w:r>
            <w:r w:rsidRPr="00E30729">
              <w:rPr>
                <w:rStyle w:val="bold1"/>
                <w:rFonts w:ascii="Calibri" w:hAnsi="Calibri" w:cs="Calibri"/>
                <w:lang w:val="en-IE"/>
              </w:rPr>
              <w:t>$21 million</w:t>
            </w:r>
            <w:r w:rsidRPr="00E30729">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favorable treatment.</w:t>
            </w:r>
          </w:p>
          <w:p w14:paraId="7D48FB2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 xml:space="preserve">Source </w:t>
            </w:r>
            <w:hyperlink r:id="rId32" w:tgtFrame="_blank" w:history="1">
              <w:r w:rsidRPr="00E30729">
                <w:rPr>
                  <w:rStyle w:val="Hyperlink"/>
                  <w:rFonts w:ascii="Calibri" w:hAnsi="Calibri" w:cs="Calibri"/>
                  <w:lang w:val="en-IE"/>
                </w:rPr>
                <w:t>www.justice.gov</w:t>
              </w:r>
            </w:hyperlink>
          </w:p>
          <w:p w14:paraId="73D81681"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FRESENIUS MEDICAL CARE (FMC)</w:t>
            </w:r>
          </w:p>
          <w:p w14:paraId="43E43F22"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FRESENIUS MEDICAL CARE (FMC)</w:t>
            </w:r>
          </w:p>
          <w:p w14:paraId="2656E75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 xml:space="preserve">In 2019, FMC, a provider of dialysis equipment and services, paid U.S. </w:t>
            </w:r>
            <w:r w:rsidRPr="00E30729">
              <w:rPr>
                <w:rStyle w:val="bold1"/>
                <w:rFonts w:ascii="Calibri" w:hAnsi="Calibri" w:cs="Calibri"/>
                <w:lang w:val="en-IE"/>
              </w:rPr>
              <w:t>$231 million</w:t>
            </w:r>
            <w:r w:rsidRPr="00E30729">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7806C4" w:rsidRPr="00E30729" w:rsidRDefault="00CB252E" w:rsidP="007806C4">
            <w:pPr>
              <w:pStyle w:val="NormalWeb"/>
              <w:ind w:left="30" w:right="30"/>
              <w:rPr>
                <w:rFonts w:ascii="Calibri" w:hAnsi="Calibri" w:cs="Calibri"/>
              </w:rPr>
            </w:pPr>
            <w:r w:rsidRPr="00E30729">
              <w:rPr>
                <w:rFonts w:ascii="Calibri" w:hAnsi="Calibri" w:cs="Calibri"/>
              </w:rPr>
              <w:t xml:space="preserve">Source </w:t>
            </w:r>
            <w:hyperlink r:id="rId33" w:tgtFrame="_blank" w:history="1">
              <w:r w:rsidRPr="00E30729">
                <w:rPr>
                  <w:rStyle w:val="Hyperlink"/>
                  <w:rFonts w:ascii="Calibri" w:hAnsi="Calibri" w:cs="Calibri"/>
                </w:rPr>
                <w:t>www.justice.gov</w:t>
              </w:r>
            </w:hyperlink>
          </w:p>
        </w:tc>
        <w:tc>
          <w:tcPr>
            <w:tcW w:w="6000" w:type="dxa"/>
            <w:vAlign w:val="center"/>
          </w:tcPr>
          <w:p w14:paraId="61D8E03B" w14:textId="77777777"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val="en-IE" w:eastAsia="ja-JP"/>
              </w:rPr>
              <w:t>贈収賄・腐敗行為の罰金や示談金、また調査および是正のための費用は、非常に高額となる可能性があります。</w:t>
            </w:r>
          </w:p>
          <w:p w14:paraId="581F267A" w14:textId="77777777"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val="en-IE" w:eastAsia="ja-JP"/>
              </w:rPr>
              <w:t>下向きの矢印をクリックして、腐敗行為について調査を受け、起訴された医療企業の直近の例をご確認ください。</w:t>
            </w:r>
          </w:p>
          <w:p w14:paraId="3E13F781" w14:textId="77777777"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val="en-IE" w:eastAsia="ja-JP"/>
              </w:rPr>
              <w:t>ノバルティス</w:t>
            </w:r>
          </w:p>
          <w:p w14:paraId="1F0AD9E5" w14:textId="77777777"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val="en-IE" w:eastAsia="ja-JP"/>
              </w:rPr>
              <w:t>ノバルティス</w:t>
            </w:r>
          </w:p>
          <w:p w14:paraId="7E55EB59"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eastAsia="ja-JP"/>
              </w:rPr>
              <w:t>2020</w:t>
            </w:r>
            <w:r w:rsidRPr="00E30729">
              <w:rPr>
                <w:rFonts w:ascii="MS UI Gothic" w:eastAsia="MS UI Gothic" w:hAnsi="MS UI Gothic" w:cs="MS UI Gothic"/>
                <w:lang w:val="en-IE" w:eastAsia="ja-JP"/>
              </w:rPr>
              <w:t>年、世界的な製薬・医療企業であるノバルティスとアルコンの前子会社は、複数の司法管轄で発生した</w:t>
            </w:r>
            <w:r w:rsidRPr="00E30729">
              <w:rPr>
                <w:rFonts w:ascii="MS UI Gothic" w:eastAsia="MS UI Gothic" w:hAnsi="MS UI Gothic" w:cs="MS UI Gothic"/>
                <w:lang w:eastAsia="ja-JP"/>
              </w:rPr>
              <w:t>FCPA</w:t>
            </w:r>
            <w:r w:rsidRPr="00E30729">
              <w:rPr>
                <w:rFonts w:ascii="MS UI Gothic" w:eastAsia="MS UI Gothic" w:hAnsi="MS UI Gothic" w:cs="MS UI Gothic"/>
                <w:lang w:val="en-IE" w:eastAsia="ja-JP"/>
              </w:rPr>
              <w:t>違反に関する当該部門の捜査の結果、総額</w:t>
            </w:r>
            <w:r w:rsidRPr="00E30729">
              <w:rPr>
                <w:rFonts w:ascii="MS UI Gothic" w:eastAsia="MS UI Gothic" w:hAnsi="MS UI Gothic" w:cs="MS UI Gothic"/>
                <w:b/>
                <w:bCs/>
                <w:lang w:eastAsia="ja-JP"/>
              </w:rPr>
              <w:t>2</w:t>
            </w:r>
            <w:r w:rsidRPr="00E30729">
              <w:rPr>
                <w:rFonts w:ascii="MS UI Gothic" w:eastAsia="MS UI Gothic" w:hAnsi="MS UI Gothic" w:cs="MS UI Gothic"/>
                <w:b/>
                <w:bCs/>
                <w:lang w:val="en-IE" w:eastAsia="ja-JP"/>
              </w:rPr>
              <w:t>億</w:t>
            </w:r>
            <w:r w:rsidRPr="00E30729">
              <w:rPr>
                <w:rFonts w:ascii="MS UI Gothic" w:eastAsia="MS UI Gothic" w:hAnsi="MS UI Gothic" w:cs="MS UI Gothic"/>
                <w:b/>
                <w:bCs/>
                <w:lang w:eastAsia="ja-JP"/>
              </w:rPr>
              <w:t>3,300</w:t>
            </w:r>
            <w:r w:rsidRPr="00E30729">
              <w:rPr>
                <w:rFonts w:ascii="MS UI Gothic" w:eastAsia="MS UI Gothic" w:hAnsi="MS UI Gothic" w:cs="MS UI Gothic"/>
                <w:b/>
                <w:bCs/>
                <w:lang w:val="en-IE" w:eastAsia="ja-JP"/>
              </w:rPr>
              <w:t>万ドル</w:t>
            </w:r>
            <w:r w:rsidRPr="00E30729">
              <w:rPr>
                <w:rFonts w:ascii="MS UI Gothic" w:eastAsia="MS UI Gothic" w:hAnsi="MS UI Gothic" w:cs="MS UI Gothic"/>
                <w:lang w:val="en-IE" w:eastAsia="ja-JP"/>
              </w:rPr>
              <w:t>を超える刑事処分の罰金支払いに合意しました。この結果は、従業員への贈賄と不適切な支払いの不正記録と同様の行為を計画したことによるものです。</w:t>
            </w:r>
          </w:p>
          <w:p w14:paraId="4132A846"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出典：</w:t>
            </w:r>
            <w:hyperlink r:id="rId34" w:tgtFrame="_blank" w:history="1">
              <w:r w:rsidRPr="00E30729">
                <w:rPr>
                  <w:rFonts w:ascii="MS UI Gothic" w:eastAsia="MS UI Gothic" w:hAnsi="MS UI Gothic" w:cs="MS UI Gothic"/>
                  <w:color w:val="0000FF"/>
                  <w:u w:val="single"/>
                  <w:lang w:val="en-IE" w:eastAsia="ja-JP"/>
                </w:rPr>
                <w:t>www.justice.gov</w:t>
              </w:r>
            </w:hyperlink>
          </w:p>
          <w:p w14:paraId="4F6E517B"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アレクシオンファーマ</w:t>
            </w:r>
          </w:p>
          <w:p w14:paraId="5638C388"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アレクシオンファーマ</w:t>
            </w:r>
          </w:p>
          <w:p w14:paraId="5AB22F2B"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2020年、アレクシオンファーマは、会計帳簿と内部会計統制に関するFCPA条項違反の結果として科せられた、総額</w:t>
            </w:r>
            <w:r w:rsidRPr="00E30729">
              <w:rPr>
                <w:rFonts w:ascii="MS UI Gothic" w:eastAsia="MS UI Gothic" w:hAnsi="MS UI Gothic" w:cs="MS UI Gothic"/>
                <w:b/>
                <w:bCs/>
                <w:lang w:val="en-IE" w:eastAsia="ja-JP"/>
              </w:rPr>
              <w:t>2,100万ドル</w:t>
            </w:r>
            <w:r w:rsidRPr="00E30729">
              <w:rPr>
                <w:rFonts w:ascii="MS UI Gothic" w:eastAsia="MS UI Gothic" w:hAnsi="MS UI Gothic" w:cs="MS UI Gothic"/>
                <w:lang w:val="en-IE" w:eastAsia="ja-JP"/>
              </w:rPr>
              <w:t>以上の支払いに合意しました。アレクシオンの子会社2社が、外国の政府当局者に便宜を得るために贈賄を行ったとされています。</w:t>
            </w:r>
          </w:p>
          <w:p w14:paraId="00C85AA5"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出典：</w:t>
            </w:r>
            <w:hyperlink r:id="rId35" w:tgtFrame="_blank" w:history="1">
              <w:r w:rsidRPr="00E30729">
                <w:rPr>
                  <w:rFonts w:ascii="MS UI Gothic" w:eastAsia="MS UI Gothic" w:hAnsi="MS UI Gothic" w:cs="MS UI Gothic"/>
                  <w:color w:val="0000FF"/>
                  <w:u w:val="single"/>
                  <w:lang w:val="en-IE" w:eastAsia="ja-JP"/>
                </w:rPr>
                <w:t>www.justice.gov</w:t>
              </w:r>
            </w:hyperlink>
          </w:p>
          <w:p w14:paraId="214A0D2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フレゼニウス メディカル ケア（FMC）</w:t>
            </w:r>
          </w:p>
          <w:p w14:paraId="30E6BD1A"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フレゼニウス メディカル ケア（FMC）</w:t>
            </w:r>
          </w:p>
          <w:p w14:paraId="1EF15511"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2019年、透析機器およびサービスを提供するFMCは、17か国以上に及ぶ地域でのFCPA違反に対する解決金として、</w:t>
            </w:r>
            <w:r w:rsidRPr="00E30729">
              <w:rPr>
                <w:rFonts w:ascii="MS UI Gothic" w:eastAsia="MS UI Gothic" w:hAnsi="MS UI Gothic" w:cs="MS UI Gothic"/>
                <w:b/>
                <w:bCs/>
                <w:lang w:val="en-IE" w:eastAsia="ja-JP"/>
              </w:rPr>
              <w:t>2億3,100万米ドル</w:t>
            </w:r>
            <w:r w:rsidRPr="00E30729">
              <w:rPr>
                <w:rFonts w:ascii="MS UI Gothic" w:eastAsia="MS UI Gothic" w:hAnsi="MS UI Gothic" w:cs="MS UI Gothic"/>
                <w:lang w:val="en-IE" w:eastAsia="ja-JP"/>
              </w:rPr>
              <w:t>を支払いました。FMCの従業員は、政府関係者らに3,000万ドル近くを支払って医療サービス業界での競争優位を確保することで、1億4,000万ドル以上の収益を上げることに成功していました。不適切な報酬の支払いは、見せかけのコンサルティング契約、書類偽造、そして第三者仲介業者による賄賂の供与を含む、幅広い企てを通じて行われていました。</w:t>
            </w:r>
          </w:p>
          <w:p w14:paraId="0AC0BFE6" w14:textId="2B593B5D"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eastAsia="ja-JP"/>
              </w:rPr>
              <w:t>出典：</w:t>
            </w:r>
            <w:hyperlink r:id="rId36" w:tgtFrame="_blank" w:history="1">
              <w:r w:rsidRPr="00E30729">
                <w:rPr>
                  <w:rFonts w:ascii="MS UI Gothic" w:eastAsia="MS UI Gothic" w:hAnsi="MS UI Gothic" w:cs="MS UI Gothic"/>
                  <w:color w:val="0000FF"/>
                  <w:u w:val="single"/>
                  <w:lang w:eastAsia="ja-JP"/>
                </w:rPr>
                <w:t>www.justice.gov</w:t>
              </w:r>
            </w:hyperlink>
          </w:p>
        </w:tc>
      </w:tr>
      <w:tr w:rsidR="00E87FED" w:rsidRPr="00E30729" w14:paraId="729FCD70" w14:textId="46C68E26" w:rsidTr="002B23DA">
        <w:tc>
          <w:tcPr>
            <w:tcW w:w="1353" w:type="dxa"/>
            <w:shd w:val="clear" w:color="auto" w:fill="D9E2F3" w:themeFill="accent1" w:themeFillTint="33"/>
            <w:tcMar>
              <w:top w:w="120" w:type="dxa"/>
              <w:left w:w="180" w:type="dxa"/>
              <w:bottom w:w="120" w:type="dxa"/>
              <w:right w:w="180" w:type="dxa"/>
            </w:tcMar>
            <w:hideMark/>
          </w:tcPr>
          <w:p w14:paraId="7EF0E6B6" w14:textId="77777777" w:rsidR="007806C4" w:rsidRPr="00E30729" w:rsidRDefault="00465473" w:rsidP="007806C4">
            <w:pPr>
              <w:spacing w:before="30" w:after="30"/>
              <w:ind w:left="30" w:right="30"/>
              <w:rPr>
                <w:rFonts w:ascii="Calibri" w:eastAsia="Times New Roman" w:hAnsi="Calibri" w:cs="Calibri"/>
                <w:sz w:val="16"/>
              </w:rPr>
            </w:pPr>
            <w:hyperlink r:id="rId37" w:tgtFrame="_blank" w:history="1">
              <w:r w:rsidR="00CB252E" w:rsidRPr="00E30729">
                <w:rPr>
                  <w:rStyle w:val="Hyperlink"/>
                  <w:rFonts w:ascii="Calibri" w:eastAsia="Times New Roman" w:hAnsi="Calibri" w:cs="Calibri"/>
                  <w:sz w:val="16"/>
                </w:rPr>
                <w:t>Screen 26</w:t>
              </w:r>
            </w:hyperlink>
            <w:r w:rsidR="00CB252E" w:rsidRPr="00E30729">
              <w:rPr>
                <w:rFonts w:ascii="Calibri" w:eastAsia="Times New Roman" w:hAnsi="Calibri" w:cs="Calibri"/>
                <w:sz w:val="16"/>
              </w:rPr>
              <w:t xml:space="preserve"> </w:t>
            </w:r>
          </w:p>
          <w:p w14:paraId="7ACFBDEA" w14:textId="77777777" w:rsidR="007806C4" w:rsidRPr="00E30729" w:rsidRDefault="00465473" w:rsidP="007806C4">
            <w:pPr>
              <w:ind w:left="30" w:right="30"/>
              <w:rPr>
                <w:rFonts w:ascii="Calibri" w:eastAsia="Times New Roman" w:hAnsi="Calibri" w:cs="Calibri"/>
                <w:sz w:val="16"/>
              </w:rPr>
            </w:pPr>
            <w:hyperlink r:id="rId38" w:tgtFrame="_blank" w:history="1">
              <w:r w:rsidR="00CB252E" w:rsidRPr="00E30729">
                <w:rPr>
                  <w:rStyle w:val="Hyperlink"/>
                  <w:rFonts w:ascii="Calibri" w:eastAsia="Times New Roman" w:hAnsi="Calibri" w:cs="Calibri"/>
                  <w:sz w:val="16"/>
                </w:rPr>
                <w:t>30_C_31</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47E818" w14:textId="77777777" w:rsidR="007806C4" w:rsidRPr="00E30729" w:rsidRDefault="00CB252E" w:rsidP="007806C4">
            <w:pPr>
              <w:pStyle w:val="NormalWeb"/>
              <w:ind w:left="30" w:right="30"/>
              <w:rPr>
                <w:rFonts w:ascii="Calibri" w:hAnsi="Calibri" w:cs="Calibri"/>
              </w:rPr>
            </w:pPr>
            <w:r w:rsidRPr="00E30729">
              <w:rPr>
                <w:rFonts w:ascii="Calibri" w:hAnsi="Calibri" w:cs="Calibri"/>
              </w:rPr>
              <w:t xml:space="preserve">Source </w:t>
            </w:r>
            <w:hyperlink r:id="rId39" w:tgtFrame="_blank" w:history="1">
              <w:r w:rsidRPr="00E30729">
                <w:rPr>
                  <w:rStyle w:val="Hyperlink"/>
                  <w:rFonts w:ascii="Calibri" w:hAnsi="Calibri" w:cs="Calibri"/>
                </w:rPr>
                <w:t>www.sec.gov</w:t>
              </w:r>
            </w:hyperlink>
          </w:p>
        </w:tc>
        <w:tc>
          <w:tcPr>
            <w:tcW w:w="6000" w:type="dxa"/>
            <w:vAlign w:val="center"/>
          </w:tcPr>
          <w:p w14:paraId="4A481AD3" w14:textId="19473A3D"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eastAsia="ja-JP"/>
              </w:rPr>
              <w:t>出典：</w:t>
            </w:r>
            <w:hyperlink r:id="rId40" w:tgtFrame="_blank" w:history="1">
              <w:r w:rsidRPr="00E30729">
                <w:rPr>
                  <w:rFonts w:ascii="MS UI Gothic" w:eastAsia="MS UI Gothic" w:hAnsi="MS UI Gothic" w:cs="MS UI Gothic"/>
                  <w:color w:val="0000FF"/>
                  <w:u w:val="single"/>
                  <w:lang w:eastAsia="ja-JP"/>
                </w:rPr>
                <w:t>www.sec.gov</w:t>
              </w:r>
            </w:hyperlink>
          </w:p>
        </w:tc>
      </w:tr>
      <w:tr w:rsidR="00E87FED" w:rsidRPr="00E30729" w14:paraId="019BF2BC" w14:textId="4B39F462" w:rsidTr="002B23DA">
        <w:tc>
          <w:tcPr>
            <w:tcW w:w="1353" w:type="dxa"/>
            <w:shd w:val="clear" w:color="auto" w:fill="D9E2F3" w:themeFill="accent1" w:themeFillTint="33"/>
            <w:tcMar>
              <w:top w:w="120" w:type="dxa"/>
              <w:left w:w="180" w:type="dxa"/>
              <w:bottom w:w="120" w:type="dxa"/>
              <w:right w:w="180" w:type="dxa"/>
            </w:tcMar>
            <w:hideMark/>
          </w:tcPr>
          <w:p w14:paraId="77993107" w14:textId="77777777" w:rsidR="007806C4" w:rsidRPr="00E30729" w:rsidRDefault="00465473" w:rsidP="007806C4">
            <w:pPr>
              <w:spacing w:before="30" w:after="30"/>
              <w:ind w:left="30" w:right="30"/>
              <w:rPr>
                <w:rFonts w:ascii="Calibri" w:eastAsia="Times New Roman" w:hAnsi="Calibri" w:cs="Calibri"/>
                <w:sz w:val="16"/>
              </w:rPr>
            </w:pPr>
            <w:hyperlink r:id="rId41" w:tgtFrame="_blank" w:history="1">
              <w:r w:rsidR="00CB252E" w:rsidRPr="00E30729">
                <w:rPr>
                  <w:rStyle w:val="Hyperlink"/>
                  <w:rFonts w:ascii="Calibri" w:eastAsia="Times New Roman" w:hAnsi="Calibri" w:cs="Calibri"/>
                  <w:sz w:val="16"/>
                </w:rPr>
                <w:t>Screen 27</w:t>
              </w:r>
            </w:hyperlink>
            <w:r w:rsidR="00CB252E" w:rsidRPr="00E30729">
              <w:rPr>
                <w:rFonts w:ascii="Calibri" w:eastAsia="Times New Roman" w:hAnsi="Calibri" w:cs="Calibri"/>
                <w:sz w:val="16"/>
              </w:rPr>
              <w:t xml:space="preserve"> </w:t>
            </w:r>
          </w:p>
          <w:p w14:paraId="4AFAD6BF" w14:textId="77777777" w:rsidR="007806C4" w:rsidRPr="00E30729" w:rsidRDefault="00465473" w:rsidP="007806C4">
            <w:pPr>
              <w:ind w:left="30" w:right="30"/>
              <w:rPr>
                <w:rFonts w:ascii="Calibri" w:eastAsia="Times New Roman" w:hAnsi="Calibri" w:cs="Calibri"/>
                <w:sz w:val="16"/>
              </w:rPr>
            </w:pPr>
            <w:hyperlink r:id="rId42" w:tgtFrame="_blank" w:history="1">
              <w:r w:rsidR="00CB252E" w:rsidRPr="00E30729">
                <w:rPr>
                  <w:rStyle w:val="Hyperlink"/>
                  <w:rFonts w:ascii="Calibri" w:eastAsia="Times New Roman" w:hAnsi="Calibri" w:cs="Calibri"/>
                  <w:sz w:val="16"/>
                </w:rPr>
                <w:t>31_C_32</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0D4B4F"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arrow to begin your review.</w:t>
            </w:r>
          </w:p>
          <w:p w14:paraId="5D0EDB15"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Review</w:t>
            </w:r>
          </w:p>
          <w:p w14:paraId="1DF7961D"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Take a moment to review some of the key concepts in this section.</w:t>
            </w:r>
          </w:p>
          <w:p w14:paraId="3E46961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BUSINESS TRANSACTIONS</w:t>
            </w:r>
          </w:p>
          <w:p w14:paraId="34F831F1"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BRIBERY AND CORRUPTION</w:t>
            </w:r>
          </w:p>
          <w:p w14:paraId="20D7B64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Bribery and corruption occur whenever we offer, promise, give, or receive anything of value for personal gain or to improperly influence business.</w:t>
            </w:r>
          </w:p>
          <w:p w14:paraId="0E79A28F"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APPEARANCE</w:t>
            </w:r>
          </w:p>
          <w:p w14:paraId="6B5E01B7"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perception that we may be engaged in acts of bribery and corruption pose similar risks as actual acts of bribery and corruption.</w:t>
            </w:r>
          </w:p>
          <w:p w14:paraId="1074CB69"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COMPLIANCE OF THIRD PARTIES</w:t>
            </w:r>
          </w:p>
          <w:p w14:paraId="6BAC2D6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ABBOTT’S THIRD PARTY PROCESS</w:t>
            </w:r>
          </w:p>
          <w:p w14:paraId="7DAAEC9C"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Abbott has established a Third-Party Process (3PP) to identify, address, and prevent potential risks associated with third parties.</w:t>
            </w:r>
          </w:p>
          <w:p w14:paraId="21441934"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REMAINING VIGILANT</w:t>
            </w:r>
          </w:p>
          <w:p w14:paraId="4C87B589"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CONSEQUENCES OF BRIBERY AND CORRUPTION</w:t>
            </w:r>
          </w:p>
          <w:p w14:paraId="3AA245D2"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To check your progress, click the Menu button.</w:t>
            </w:r>
          </w:p>
          <w:p w14:paraId="608E10B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You have completed section 1 of 4</w:t>
            </w:r>
          </w:p>
          <w:p w14:paraId="45239871"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forward arrow to continue learning</w:t>
            </w:r>
          </w:p>
        </w:tc>
        <w:tc>
          <w:tcPr>
            <w:tcW w:w="6000" w:type="dxa"/>
            <w:vAlign w:val="center"/>
          </w:tcPr>
          <w:p w14:paraId="5C91F104"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矢印をクリックして、確認を開始してください。</w:t>
            </w:r>
          </w:p>
          <w:p w14:paraId="65D80725"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確認</w:t>
            </w:r>
          </w:p>
          <w:p w14:paraId="2B971320"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このセクションの主要なコンセプトを確認してみましょう。</w:t>
            </w:r>
          </w:p>
          <w:p w14:paraId="5DC56FB1"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ビジネス取引</w:t>
            </w:r>
          </w:p>
          <w:p w14:paraId="7A5AB48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正当な理由のもと関係法規およびアボットのポリシーに従って行われれば、私たちの事業上の取引は、当社の製品を利用する人々に恩恵をもたらします。</w:t>
            </w:r>
          </w:p>
          <w:p w14:paraId="04CDDB4C"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贈収賄および腐敗行為</w:t>
            </w:r>
          </w:p>
          <w:p w14:paraId="6862A42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個人的利益を得るために、または取引に不適切に影響を及ぼす目的で、価値のあるものを申出、約束、提供、または受領することは、贈収賄および腐敗行為にあたります。</w:t>
            </w:r>
          </w:p>
          <w:p w14:paraId="2B3FAF07"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印象</w:t>
            </w:r>
          </w:p>
          <w:p w14:paraId="452A70FD"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贈収賄や腐敗行為に関わっているかのように思われるだけでも、実際の贈収賄や腐敗行為と同様のリスクがあります。</w:t>
            </w:r>
          </w:p>
          <w:p w14:paraId="083D84C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第三者のコンプライアンス</w:t>
            </w:r>
          </w:p>
          <w:p w14:paraId="3B1AE111"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アボットは、当社と協働する第三者に対し、適用されるすべての現地および国際的な贈収賄防止および腐敗防止の法規制を順守することを期待します。</w:t>
            </w:r>
          </w:p>
          <w:p w14:paraId="113913C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アボットの第三者プロセス</w:t>
            </w:r>
          </w:p>
          <w:p w14:paraId="55B99C61"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アボットは、第三者に関連する潜在的リスクを特定、対応、防止するための第三者プロセス（3PP）を確立しています。</w:t>
            </w:r>
          </w:p>
          <w:p w14:paraId="4CB10736"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警戒を怠らない</w:t>
            </w:r>
          </w:p>
          <w:p w14:paraId="3E6E7184"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私たちは全員が、当社のパートナーが腐敗行為に関与していることを示す潜在的な危険信号や警告サインに対し、つねに警戒をする責任を担っています。</w:t>
            </w:r>
          </w:p>
          <w:p w14:paraId="2E05B90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贈収賄および腐敗行為の結果</w:t>
            </w:r>
          </w:p>
          <w:p w14:paraId="2C9941B4"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贈収賄・腐敗行為に関与する企業および個人は、政府による調査、罰金、民事・刑事訴追、刑罰、政府の契約やプログラムからの排除などの報いを受けることになります。</w:t>
            </w:r>
          </w:p>
          <w:p w14:paraId="0E7A5449"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進捗状況をチェックするには、「メニュー」ボタンをクリックしてください。</w:t>
            </w:r>
          </w:p>
          <w:p w14:paraId="06002959"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セクション1～4のセクション1を修了しました。</w:t>
            </w:r>
          </w:p>
          <w:p w14:paraId="09612461" w14:textId="4F3EF0FB"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学習を続行するには、次へ進む矢印をクリックしてください</w:t>
            </w:r>
          </w:p>
        </w:tc>
      </w:tr>
      <w:tr w:rsidR="00E87FED" w:rsidRPr="00E30729" w14:paraId="094DB76E" w14:textId="21A47E46" w:rsidTr="002B23DA">
        <w:tc>
          <w:tcPr>
            <w:tcW w:w="1353" w:type="dxa"/>
            <w:shd w:val="clear" w:color="auto" w:fill="D9E2F3" w:themeFill="accent1" w:themeFillTint="33"/>
            <w:tcMar>
              <w:top w:w="120" w:type="dxa"/>
              <w:left w:w="180" w:type="dxa"/>
              <w:bottom w:w="120" w:type="dxa"/>
              <w:right w:w="180" w:type="dxa"/>
            </w:tcMar>
            <w:hideMark/>
          </w:tcPr>
          <w:p w14:paraId="5EFE1C09" w14:textId="77777777" w:rsidR="007806C4" w:rsidRPr="00E30729" w:rsidRDefault="00465473" w:rsidP="007806C4">
            <w:pPr>
              <w:spacing w:before="30" w:after="30"/>
              <w:ind w:left="30" w:right="30"/>
              <w:rPr>
                <w:rFonts w:ascii="Calibri" w:eastAsia="Times New Roman" w:hAnsi="Calibri" w:cs="Calibri"/>
                <w:sz w:val="16"/>
              </w:rPr>
            </w:pPr>
            <w:hyperlink r:id="rId43" w:tgtFrame="_blank" w:history="1">
              <w:r w:rsidR="00CB252E" w:rsidRPr="00E30729">
                <w:rPr>
                  <w:rStyle w:val="Hyperlink"/>
                  <w:rFonts w:ascii="Calibri" w:eastAsia="Times New Roman" w:hAnsi="Calibri" w:cs="Calibri"/>
                  <w:sz w:val="16"/>
                </w:rPr>
                <w:t>Screen 29</w:t>
              </w:r>
            </w:hyperlink>
            <w:r w:rsidR="00CB252E" w:rsidRPr="00E30729">
              <w:rPr>
                <w:rFonts w:ascii="Calibri" w:eastAsia="Times New Roman" w:hAnsi="Calibri" w:cs="Calibri"/>
                <w:sz w:val="16"/>
              </w:rPr>
              <w:t xml:space="preserve"> </w:t>
            </w:r>
          </w:p>
          <w:p w14:paraId="55867057" w14:textId="77777777" w:rsidR="007806C4" w:rsidRPr="00E30729" w:rsidRDefault="00465473" w:rsidP="007806C4">
            <w:pPr>
              <w:ind w:left="30" w:right="30"/>
              <w:rPr>
                <w:rFonts w:ascii="Calibri" w:eastAsia="Times New Roman" w:hAnsi="Calibri" w:cs="Calibri"/>
                <w:sz w:val="16"/>
              </w:rPr>
            </w:pPr>
            <w:hyperlink r:id="rId44" w:tgtFrame="_blank" w:history="1">
              <w:r w:rsidR="00CB252E" w:rsidRPr="00E30729">
                <w:rPr>
                  <w:rStyle w:val="Hyperlink"/>
                  <w:rFonts w:ascii="Calibri" w:eastAsia="Times New Roman" w:hAnsi="Calibri" w:cs="Calibri"/>
                  <w:sz w:val="16"/>
                </w:rPr>
                <w:t>33_C_35</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190A91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In our industry, governments are often both regulators and major customers.</w:t>
            </w:r>
          </w:p>
          <w:p w14:paraId="45B408B6"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000" w:type="dxa"/>
            <w:vAlign w:val="center"/>
          </w:tcPr>
          <w:p w14:paraId="3CAFA91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私たちの業界では、政府は、規制当局であると同時に、主要顧客でもあります。</w:t>
            </w:r>
          </w:p>
          <w:p w14:paraId="39F7DF3B"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FCPAなどの法律において、ヘルスケア業界では特に、政府関係者という言葉は広義に解釈されていることが多く、政府機関職員以外にも幅広く当てはまることを認識しておくことは重要です。</w:t>
            </w:r>
          </w:p>
          <w:p w14:paraId="3E8D1361" w14:textId="753BB385"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例えば、多くの場合、公立病院、公立診療所、公立大学に雇用されている、教鞭をとっている、またはこれらの場所で特権を有している、あるいは政府当局または国民医療サービスのために行動している医師やその他の医療専門家は、たとえそこでの就業が非常勤であっても、政府関係者と見なされる場合があります。</w:t>
            </w:r>
          </w:p>
        </w:tc>
      </w:tr>
      <w:tr w:rsidR="00E87FED" w:rsidRPr="00E30729" w14:paraId="063C11B5" w14:textId="76525B2E" w:rsidTr="002B23DA">
        <w:tc>
          <w:tcPr>
            <w:tcW w:w="1353" w:type="dxa"/>
            <w:shd w:val="clear" w:color="auto" w:fill="D9E2F3" w:themeFill="accent1" w:themeFillTint="33"/>
            <w:tcMar>
              <w:top w:w="120" w:type="dxa"/>
              <w:left w:w="180" w:type="dxa"/>
              <w:bottom w:w="120" w:type="dxa"/>
              <w:right w:w="180" w:type="dxa"/>
            </w:tcMar>
            <w:hideMark/>
          </w:tcPr>
          <w:p w14:paraId="0FA49E84" w14:textId="77777777" w:rsidR="007806C4" w:rsidRPr="00E30729" w:rsidRDefault="00465473" w:rsidP="007806C4">
            <w:pPr>
              <w:spacing w:before="30" w:after="30"/>
              <w:ind w:left="30" w:right="30"/>
              <w:rPr>
                <w:rFonts w:ascii="Calibri" w:eastAsia="Times New Roman" w:hAnsi="Calibri" w:cs="Calibri"/>
                <w:sz w:val="16"/>
              </w:rPr>
            </w:pPr>
            <w:hyperlink r:id="rId45" w:tgtFrame="_blank" w:history="1">
              <w:r w:rsidR="00CB252E" w:rsidRPr="00E30729">
                <w:rPr>
                  <w:rStyle w:val="Hyperlink"/>
                  <w:rFonts w:ascii="Calibri" w:eastAsia="Times New Roman" w:hAnsi="Calibri" w:cs="Calibri"/>
                  <w:sz w:val="16"/>
                </w:rPr>
                <w:t>Screen 31</w:t>
              </w:r>
            </w:hyperlink>
            <w:r w:rsidR="00CB252E" w:rsidRPr="00E30729">
              <w:rPr>
                <w:rFonts w:ascii="Calibri" w:eastAsia="Times New Roman" w:hAnsi="Calibri" w:cs="Calibri"/>
                <w:sz w:val="16"/>
              </w:rPr>
              <w:t xml:space="preserve"> </w:t>
            </w:r>
          </w:p>
          <w:p w14:paraId="3961DE6F" w14:textId="77777777" w:rsidR="007806C4" w:rsidRPr="00E30729" w:rsidRDefault="00465473" w:rsidP="007806C4">
            <w:pPr>
              <w:ind w:left="30" w:right="30"/>
              <w:rPr>
                <w:rFonts w:ascii="Calibri" w:eastAsia="Times New Roman" w:hAnsi="Calibri" w:cs="Calibri"/>
                <w:sz w:val="16"/>
              </w:rPr>
            </w:pPr>
            <w:hyperlink r:id="rId46" w:tgtFrame="_blank" w:history="1">
              <w:r w:rsidR="00CB252E" w:rsidRPr="00E30729">
                <w:rPr>
                  <w:rStyle w:val="Hyperlink"/>
                  <w:rFonts w:ascii="Calibri" w:eastAsia="Times New Roman" w:hAnsi="Calibri" w:cs="Calibri"/>
                  <w:sz w:val="16"/>
                </w:rPr>
                <w:t>35_C_37</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A9F0FCD"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Laws from Around the World</w:t>
            </w:r>
          </w:p>
          <w:p w14:paraId="432E369D"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A REGION FOR AN EXAMPLE OF THE GLOBAL BRIBERY AND CORRUPTION LAWS IN THAT REGION.</w:t>
            </w:r>
          </w:p>
          <w:p w14:paraId="2396657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Brazil</w:t>
            </w:r>
          </w:p>
          <w:p w14:paraId="5BBFB60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China</w:t>
            </w:r>
          </w:p>
          <w:p w14:paraId="4BD00426" w14:textId="4C1AABB3"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0E62F466"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世界各国の法律</w:t>
            </w:r>
          </w:p>
          <w:p w14:paraId="0546A2E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アボットの社員として働いているのであれば、就業する国において自身の職務に適用される関連法規を知り、それらを遵守する責任があります。</w:t>
            </w:r>
          </w:p>
          <w:p w14:paraId="01E54EF2"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これは、多くの国が規定している、自国外も法律の適用範囲とする贈収賄・腐敗行為の領域で特に重要となります。詳細なガイダンスについては、法務部にお問い合わせください。</w:t>
            </w:r>
          </w:p>
          <w:p w14:paraId="55123C28"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各地域における国際的な贈収賄および腐敗行為に関する法律の例については、地域をクリックしてください。</w:t>
            </w:r>
          </w:p>
          <w:p w14:paraId="379AA4C0"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ブラジル</w:t>
            </w:r>
          </w:p>
          <w:p w14:paraId="42AF188A"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ブラジル企業腐敗防止法（Brazil Clean Companies Act）は、企業（取締役、幹部職、従業員および第三者の活動を介して）による国内外の公務員への贈賄を禁じています。同法は、本社の所在国や違反が行われた国を問わず、ブラジル国内のすべての企業に適用されます。腐敗防止法（Anticorruption Law）は厳格責任法です。すなわち、たとえ企業に不正行為の知識がなく、またはその不正行為が意図的なものではなかったとしても、取締役、幹部職、従業員またはその他の代理者が、会社の利益のために禁止されている行為に関与していることが示されれば責任が確定します。</w:t>
            </w:r>
          </w:p>
          <w:p w14:paraId="524D4837"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中国</w:t>
            </w:r>
          </w:p>
          <w:p w14:paraId="5080EA52" w14:textId="79D836E6"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中国の刑法は、国内外の公務員に対する贈賄、および商業賄賂を禁じています。中国の反不正当競争法もまた、企業に対し、自由競争を制限する形で製品の購買を行う目的での贈賄を禁じています。刑法では違反とならない賄賂でも、反不正当競争法では違反となる場合があります。中国の反腐敗局のトップも、腐敗行為に対する強硬姿勢を誓っています。</w:t>
            </w:r>
          </w:p>
        </w:tc>
      </w:tr>
      <w:tr w:rsidR="00E87FED" w:rsidRPr="00E30729" w14:paraId="622A1755" w14:textId="7CAA3A4E" w:rsidTr="002B23DA">
        <w:tc>
          <w:tcPr>
            <w:tcW w:w="1353" w:type="dxa"/>
            <w:shd w:val="clear" w:color="auto" w:fill="D9E2F3" w:themeFill="accent1" w:themeFillTint="33"/>
            <w:tcMar>
              <w:top w:w="120" w:type="dxa"/>
              <w:left w:w="180" w:type="dxa"/>
              <w:bottom w:w="120" w:type="dxa"/>
              <w:right w:w="180" w:type="dxa"/>
            </w:tcMar>
            <w:hideMark/>
          </w:tcPr>
          <w:p w14:paraId="497FEF72" w14:textId="77777777" w:rsidR="007806C4" w:rsidRPr="00E30729" w:rsidRDefault="00465473" w:rsidP="007806C4">
            <w:pPr>
              <w:spacing w:before="30" w:after="30"/>
              <w:ind w:left="30" w:right="30"/>
              <w:rPr>
                <w:rFonts w:ascii="Calibri" w:eastAsia="Times New Roman" w:hAnsi="Calibri" w:cs="Calibri"/>
                <w:sz w:val="16"/>
              </w:rPr>
            </w:pPr>
            <w:hyperlink r:id="rId47" w:tgtFrame="_blank" w:history="1">
              <w:r w:rsidR="00CB252E" w:rsidRPr="00E30729">
                <w:rPr>
                  <w:rStyle w:val="Hyperlink"/>
                  <w:rFonts w:ascii="Calibri" w:eastAsia="Times New Roman" w:hAnsi="Calibri" w:cs="Calibri"/>
                  <w:sz w:val="16"/>
                </w:rPr>
                <w:t>Screen 32</w:t>
              </w:r>
            </w:hyperlink>
            <w:r w:rsidR="00CB252E" w:rsidRPr="00E30729">
              <w:rPr>
                <w:rFonts w:ascii="Calibri" w:eastAsia="Times New Roman" w:hAnsi="Calibri" w:cs="Calibri"/>
                <w:sz w:val="16"/>
              </w:rPr>
              <w:t xml:space="preserve"> </w:t>
            </w:r>
          </w:p>
          <w:p w14:paraId="4C11C613" w14:textId="77777777" w:rsidR="007806C4" w:rsidRPr="00E30729" w:rsidRDefault="00465473" w:rsidP="007806C4">
            <w:pPr>
              <w:ind w:left="30" w:right="30"/>
              <w:rPr>
                <w:rFonts w:ascii="Calibri" w:eastAsia="Times New Roman" w:hAnsi="Calibri" w:cs="Calibri"/>
                <w:sz w:val="16"/>
              </w:rPr>
            </w:pPr>
            <w:hyperlink r:id="rId48" w:tgtFrame="_blank" w:history="1">
              <w:r w:rsidR="00CB252E" w:rsidRPr="00E30729">
                <w:rPr>
                  <w:rStyle w:val="Hyperlink"/>
                  <w:rFonts w:ascii="Calibri" w:eastAsia="Times New Roman" w:hAnsi="Calibri" w:cs="Calibri"/>
                  <w:sz w:val="16"/>
                </w:rPr>
                <w:t>36_C_38</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ED52645"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000" w:type="dxa"/>
            <w:vAlign w:val="center"/>
          </w:tcPr>
          <w:p w14:paraId="298BBF78" w14:textId="76BF1C59"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私たちは、贈収賄・腐敗行為防止法に関連するアボットのポリシーへの違反の疑いがあれば報告するよう取り組みを進めています。報告は、OEC、法務部、または倫理・コンプライアンスヘルプラインを通して行うことができます。</w:t>
            </w:r>
          </w:p>
        </w:tc>
      </w:tr>
      <w:tr w:rsidR="00E87FED" w:rsidRPr="00E30729" w14:paraId="3B6B9B05" w14:textId="7AF5D3E9" w:rsidTr="002B23DA">
        <w:tc>
          <w:tcPr>
            <w:tcW w:w="1353" w:type="dxa"/>
            <w:shd w:val="clear" w:color="auto" w:fill="D9E2F3" w:themeFill="accent1" w:themeFillTint="33"/>
            <w:tcMar>
              <w:top w:w="120" w:type="dxa"/>
              <w:left w:w="180" w:type="dxa"/>
              <w:bottom w:w="120" w:type="dxa"/>
              <w:right w:w="180" w:type="dxa"/>
            </w:tcMar>
            <w:hideMark/>
          </w:tcPr>
          <w:p w14:paraId="6BFE1F41" w14:textId="77777777" w:rsidR="007806C4" w:rsidRPr="00E30729" w:rsidRDefault="00465473" w:rsidP="007806C4">
            <w:pPr>
              <w:spacing w:before="30" w:after="30"/>
              <w:ind w:left="30" w:right="30"/>
              <w:rPr>
                <w:rFonts w:ascii="Calibri" w:eastAsia="Times New Roman" w:hAnsi="Calibri" w:cs="Calibri"/>
                <w:sz w:val="16"/>
              </w:rPr>
            </w:pPr>
            <w:hyperlink r:id="rId49" w:tgtFrame="_blank" w:history="1">
              <w:r w:rsidR="00CB252E" w:rsidRPr="00E30729">
                <w:rPr>
                  <w:rStyle w:val="Hyperlink"/>
                  <w:rFonts w:ascii="Calibri" w:eastAsia="Times New Roman" w:hAnsi="Calibri" w:cs="Calibri"/>
                  <w:sz w:val="16"/>
                </w:rPr>
                <w:t>Screen 34</w:t>
              </w:r>
            </w:hyperlink>
            <w:r w:rsidR="00CB252E" w:rsidRPr="00E30729">
              <w:rPr>
                <w:rFonts w:ascii="Calibri" w:eastAsia="Times New Roman" w:hAnsi="Calibri" w:cs="Calibri"/>
                <w:sz w:val="16"/>
              </w:rPr>
              <w:t xml:space="preserve"> </w:t>
            </w:r>
          </w:p>
          <w:p w14:paraId="0F01E372" w14:textId="77777777" w:rsidR="007806C4" w:rsidRPr="00E30729" w:rsidRDefault="00465473" w:rsidP="007806C4">
            <w:pPr>
              <w:ind w:left="30" w:right="30"/>
              <w:rPr>
                <w:rFonts w:ascii="Calibri" w:eastAsia="Times New Roman" w:hAnsi="Calibri" w:cs="Calibri"/>
                <w:sz w:val="16"/>
              </w:rPr>
            </w:pPr>
            <w:hyperlink r:id="rId50" w:tgtFrame="_blank" w:history="1">
              <w:r w:rsidR="00CB252E" w:rsidRPr="00E30729">
                <w:rPr>
                  <w:rStyle w:val="Hyperlink"/>
                  <w:rFonts w:ascii="Calibri" w:eastAsia="Times New Roman" w:hAnsi="Calibri" w:cs="Calibri"/>
                  <w:sz w:val="16"/>
                </w:rPr>
                <w:t>38_C_40</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67F565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Imagine...</w:t>
            </w:r>
          </w:p>
          <w:p w14:paraId="4DAE8686" w14:textId="03943545"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000" w:type="dxa"/>
            <w:vAlign w:val="center"/>
          </w:tcPr>
          <w:p w14:paraId="1CAF79D8"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想像してください...</w:t>
            </w:r>
          </w:p>
          <w:p w14:paraId="43CF8961" w14:textId="12E22285"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val="en-IE" w:eastAsia="ja-JP"/>
              </w:rPr>
              <w:t>あなたは、最近発売された新製品について意見をもらうため、少人数の医師で構成される諮問委員会を立ち上げます。この会議には、明確かつ正当な目的があり、参加者は資格と専門知識だけに基づいて選定されています。プログラム後、あなたは諮問委員会の参加者によるアボット製品の購入が増えたかどうかを判断する投資利益率分析を実施します。</w:t>
            </w:r>
          </w:p>
        </w:tc>
      </w:tr>
      <w:tr w:rsidR="00E87FED" w:rsidRPr="00E30729" w14:paraId="2CCC6B7B" w14:textId="1CE509B6" w:rsidTr="002B23DA">
        <w:tc>
          <w:tcPr>
            <w:tcW w:w="1353" w:type="dxa"/>
            <w:shd w:val="clear" w:color="auto" w:fill="D9E2F3" w:themeFill="accent1" w:themeFillTint="33"/>
            <w:tcMar>
              <w:top w:w="120" w:type="dxa"/>
              <w:left w:w="180" w:type="dxa"/>
              <w:bottom w:w="120" w:type="dxa"/>
              <w:right w:w="180" w:type="dxa"/>
            </w:tcMar>
            <w:hideMark/>
          </w:tcPr>
          <w:p w14:paraId="534DC843" w14:textId="77777777" w:rsidR="007806C4" w:rsidRPr="00E30729" w:rsidRDefault="00465473" w:rsidP="007806C4">
            <w:pPr>
              <w:spacing w:before="30" w:after="30"/>
              <w:ind w:left="30" w:right="30"/>
              <w:rPr>
                <w:rFonts w:ascii="Calibri" w:eastAsia="Times New Roman" w:hAnsi="Calibri" w:cs="Calibri"/>
                <w:sz w:val="16"/>
              </w:rPr>
            </w:pPr>
            <w:hyperlink r:id="rId51" w:tgtFrame="_blank" w:history="1">
              <w:r w:rsidR="00CB252E" w:rsidRPr="00E30729">
                <w:rPr>
                  <w:rStyle w:val="Hyperlink"/>
                  <w:rFonts w:ascii="Calibri" w:eastAsia="Times New Roman" w:hAnsi="Calibri" w:cs="Calibri"/>
                  <w:sz w:val="16"/>
                </w:rPr>
                <w:t>Screen 36</w:t>
              </w:r>
            </w:hyperlink>
            <w:r w:rsidR="00CB252E" w:rsidRPr="00E30729">
              <w:rPr>
                <w:rFonts w:ascii="Calibri" w:eastAsia="Times New Roman" w:hAnsi="Calibri" w:cs="Calibri"/>
                <w:sz w:val="16"/>
              </w:rPr>
              <w:t xml:space="preserve"> </w:t>
            </w:r>
          </w:p>
          <w:p w14:paraId="6A08A73A" w14:textId="77777777" w:rsidR="007806C4" w:rsidRPr="00E30729" w:rsidRDefault="00465473" w:rsidP="007806C4">
            <w:pPr>
              <w:ind w:left="30" w:right="30"/>
              <w:rPr>
                <w:rFonts w:ascii="Calibri" w:eastAsia="Times New Roman" w:hAnsi="Calibri" w:cs="Calibri"/>
                <w:sz w:val="16"/>
              </w:rPr>
            </w:pPr>
            <w:hyperlink r:id="rId52" w:tgtFrame="_blank" w:history="1">
              <w:r w:rsidR="00CB252E" w:rsidRPr="00E30729">
                <w:rPr>
                  <w:rStyle w:val="Hyperlink"/>
                  <w:rFonts w:ascii="Calibri" w:eastAsia="Times New Roman" w:hAnsi="Calibri" w:cs="Calibri"/>
                  <w:sz w:val="16"/>
                </w:rPr>
                <w:t>40_C_42</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90443B2"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Imagine...</w:t>
            </w:r>
          </w:p>
          <w:p w14:paraId="5BECF6FF" w14:textId="5671FDAE"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000" w:type="dxa"/>
            <w:vAlign w:val="center"/>
          </w:tcPr>
          <w:p w14:paraId="085313F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想像してください...</w:t>
            </w:r>
          </w:p>
          <w:p w14:paraId="19B23F92" w14:textId="7632E2A5"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val="en-IE" w:eastAsia="ja-JP"/>
              </w:rPr>
              <w:t>あなたは、中国のある政府系の病院の医療専門家にアボット機器の製品トレーニングを実施する目的で、トレーナーとして別の政府系の病院に勤める医療専門家を雇用する取り決めについて、確認を依頼されました。あなたの部下は、トレーナーとしての資格だけに基づいて医療専門家を選定することに注意を払い、サービスに対する適切な報酬を決定するのに適正な市場価格を使用しています。トレーニングを行うHCPとトレーニングを受ける医療専門家は、さまざまな地域から集うため、上海の適切なホテルで行われる予定です。イベントの提案資料の最終確認している時、あなたは対象の医療専門家がこの機器のトレーニングを受けるビジネス上のニーズに、何の根拠もないことに気付きます。</w:t>
            </w:r>
          </w:p>
        </w:tc>
      </w:tr>
      <w:tr w:rsidR="00E87FED" w:rsidRPr="00E30729" w14:paraId="49A3C7A5" w14:textId="79B74734" w:rsidTr="002B23DA">
        <w:tc>
          <w:tcPr>
            <w:tcW w:w="1353" w:type="dxa"/>
            <w:shd w:val="clear" w:color="auto" w:fill="D9E2F3" w:themeFill="accent1" w:themeFillTint="33"/>
            <w:tcMar>
              <w:top w:w="120" w:type="dxa"/>
              <w:left w:w="180" w:type="dxa"/>
              <w:bottom w:w="120" w:type="dxa"/>
              <w:right w:w="180" w:type="dxa"/>
            </w:tcMar>
            <w:hideMark/>
          </w:tcPr>
          <w:p w14:paraId="07B0EBFC" w14:textId="77777777" w:rsidR="007806C4" w:rsidRPr="00E30729" w:rsidRDefault="00465473" w:rsidP="007806C4">
            <w:pPr>
              <w:spacing w:before="30" w:after="30"/>
              <w:ind w:left="30" w:right="30"/>
              <w:rPr>
                <w:rFonts w:ascii="Calibri" w:eastAsia="Times New Roman" w:hAnsi="Calibri" w:cs="Calibri"/>
                <w:sz w:val="16"/>
              </w:rPr>
            </w:pPr>
            <w:hyperlink r:id="rId53" w:tgtFrame="_blank" w:history="1">
              <w:r w:rsidR="00CB252E" w:rsidRPr="00E30729">
                <w:rPr>
                  <w:rStyle w:val="Hyperlink"/>
                  <w:rFonts w:ascii="Calibri" w:eastAsia="Times New Roman" w:hAnsi="Calibri" w:cs="Calibri"/>
                  <w:sz w:val="16"/>
                </w:rPr>
                <w:t>Screen 38</w:t>
              </w:r>
            </w:hyperlink>
            <w:r w:rsidR="00CB252E" w:rsidRPr="00E30729">
              <w:rPr>
                <w:rFonts w:ascii="Calibri" w:eastAsia="Times New Roman" w:hAnsi="Calibri" w:cs="Calibri"/>
                <w:sz w:val="16"/>
              </w:rPr>
              <w:t xml:space="preserve"> </w:t>
            </w:r>
          </w:p>
          <w:p w14:paraId="2959DE7E" w14:textId="77777777" w:rsidR="007806C4" w:rsidRPr="00E30729" w:rsidRDefault="00465473" w:rsidP="007806C4">
            <w:pPr>
              <w:ind w:left="30" w:right="30"/>
              <w:rPr>
                <w:rFonts w:ascii="Calibri" w:eastAsia="Times New Roman" w:hAnsi="Calibri" w:cs="Calibri"/>
                <w:sz w:val="16"/>
              </w:rPr>
            </w:pPr>
            <w:hyperlink r:id="rId54" w:tgtFrame="_blank" w:history="1">
              <w:r w:rsidR="00CB252E" w:rsidRPr="00E30729">
                <w:rPr>
                  <w:rStyle w:val="Hyperlink"/>
                  <w:rFonts w:ascii="Calibri" w:eastAsia="Times New Roman" w:hAnsi="Calibri" w:cs="Calibri"/>
                  <w:sz w:val="16"/>
                </w:rPr>
                <w:t>42_C_43b</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7B9473C"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Sponsorships (Continued)</w:t>
            </w:r>
          </w:p>
          <w:p w14:paraId="19EEC33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Here are some simple things that you can do to ensure that sponsorships remain appropriate – free of inappropriate influence and inducement.</w:t>
            </w:r>
          </w:p>
          <w:p w14:paraId="77C480C7"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Never offer a sponsorship as a reward or inducement.</w:t>
            </w:r>
          </w:p>
          <w:p w14:paraId="488D4409"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Ensure the meeting is appropriate and check to make sure there is a pre-approved agenda with scientific merit.</w:t>
            </w:r>
          </w:p>
          <w:p w14:paraId="07630070"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Ensure expenses are modest, appropriate, and in compliance with local policy.</w:t>
            </w:r>
          </w:p>
          <w:p w14:paraId="7C146CE0"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Never pay for any expense incurred by a spouse, family member or guest.</w:t>
            </w:r>
          </w:p>
          <w:p w14:paraId="36A1C350"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Never pay for side trips or entertainment.</w:t>
            </w:r>
          </w:p>
          <w:p w14:paraId="76CEAA4D"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Wherever possible, make all payments directly to service providers and do not pay in cash.</w:t>
            </w:r>
          </w:p>
          <w:p w14:paraId="71684EC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192DB8F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スポンサー型資金援助（続き）</w:t>
            </w:r>
          </w:p>
          <w:p w14:paraId="0A1CF010"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不適切な影響や勧誘のない適切なスポンサー型資金援助を確立するために、あなたができる簡単なことを、ここにいくつかご紹介します。</w:t>
            </w:r>
          </w:p>
          <w:p w14:paraId="1332489E"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報酬や勧誘目的でスポンサー型資金援助をしてはなりません。</w:t>
            </w:r>
          </w:p>
          <w:p w14:paraId="0B188EB9"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公務員への経費援助に同意する前に、必ず適切な事前承認を受けてください。</w:t>
            </w:r>
          </w:p>
          <w:p w14:paraId="482800F6"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会議が適切で、科学的メリットが得られ、かつ事前承認を受けた議題があることを確認してください。</w:t>
            </w:r>
          </w:p>
          <w:p w14:paraId="41B9A839"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経費が少額かつ適切であり、現地のポリシーに従っていることを確認してください。</w:t>
            </w:r>
          </w:p>
          <w:p w14:paraId="0A7757CB"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配偶者、家族やゲストによって発生する経費は支払ってはなりません。</w:t>
            </w:r>
          </w:p>
          <w:p w14:paraId="1F6FCC5B"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立ち寄りや接待の費用を支払ってはなりません。</w:t>
            </w:r>
          </w:p>
          <w:p w14:paraId="1EFF8F16" w14:textId="77777777" w:rsidR="007806C4" w:rsidRPr="00E30729" w:rsidRDefault="00CB252E" w:rsidP="007806C4">
            <w:pPr>
              <w:numPr>
                <w:ilvl w:val="0"/>
                <w:numId w:val="7"/>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可能な限り、支払いはすべて、サービス提供者に直接行ってください。ただし、現金では支払わないでください。</w:t>
            </w:r>
          </w:p>
          <w:p w14:paraId="07338098" w14:textId="4D20F22B"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多くの司法管轄区域において、スポンサー型資金援助が法律や業界規約によって禁止されていることに留意してください。スポンサー型資金援助を行う前に、現地の関連会社の基準を必ず確認してください。</w:t>
            </w:r>
          </w:p>
        </w:tc>
      </w:tr>
      <w:tr w:rsidR="00E87FED" w:rsidRPr="00E30729" w14:paraId="7122DE31" w14:textId="19EA0872" w:rsidTr="002B23DA">
        <w:tc>
          <w:tcPr>
            <w:tcW w:w="1353" w:type="dxa"/>
            <w:shd w:val="clear" w:color="auto" w:fill="D9E2F3" w:themeFill="accent1" w:themeFillTint="33"/>
            <w:tcMar>
              <w:top w:w="120" w:type="dxa"/>
              <w:left w:w="180" w:type="dxa"/>
              <w:bottom w:w="120" w:type="dxa"/>
              <w:right w:w="180" w:type="dxa"/>
            </w:tcMar>
            <w:hideMark/>
          </w:tcPr>
          <w:p w14:paraId="18F5A932" w14:textId="77777777" w:rsidR="007806C4" w:rsidRPr="00E30729" w:rsidRDefault="00465473" w:rsidP="007806C4">
            <w:pPr>
              <w:spacing w:before="30" w:after="30"/>
              <w:ind w:left="30" w:right="30"/>
              <w:rPr>
                <w:rFonts w:ascii="Calibri" w:eastAsia="Times New Roman" w:hAnsi="Calibri" w:cs="Calibri"/>
                <w:sz w:val="16"/>
              </w:rPr>
            </w:pPr>
            <w:hyperlink r:id="rId55" w:tgtFrame="_blank" w:history="1">
              <w:r w:rsidR="00CB252E" w:rsidRPr="00E30729">
                <w:rPr>
                  <w:rStyle w:val="Hyperlink"/>
                  <w:rFonts w:ascii="Calibri" w:eastAsia="Times New Roman" w:hAnsi="Calibri" w:cs="Calibri"/>
                  <w:sz w:val="16"/>
                </w:rPr>
                <w:t>Screen 42</w:t>
              </w:r>
            </w:hyperlink>
            <w:r w:rsidR="00CB252E" w:rsidRPr="00E30729">
              <w:rPr>
                <w:rFonts w:ascii="Calibri" w:eastAsia="Times New Roman" w:hAnsi="Calibri" w:cs="Calibri"/>
                <w:sz w:val="16"/>
              </w:rPr>
              <w:t xml:space="preserve"> </w:t>
            </w:r>
          </w:p>
          <w:p w14:paraId="2368B4C3" w14:textId="77777777" w:rsidR="007806C4" w:rsidRPr="00E30729" w:rsidRDefault="00465473" w:rsidP="007806C4">
            <w:pPr>
              <w:ind w:left="30" w:right="30"/>
              <w:rPr>
                <w:rFonts w:ascii="Calibri" w:eastAsia="Times New Roman" w:hAnsi="Calibri" w:cs="Calibri"/>
                <w:sz w:val="16"/>
              </w:rPr>
            </w:pPr>
            <w:hyperlink r:id="rId56" w:tgtFrame="_blank" w:history="1">
              <w:r w:rsidR="00CB252E" w:rsidRPr="00E30729">
                <w:rPr>
                  <w:rStyle w:val="Hyperlink"/>
                  <w:rFonts w:ascii="Calibri" w:eastAsia="Times New Roman" w:hAnsi="Calibri" w:cs="Calibri"/>
                  <w:sz w:val="16"/>
                </w:rPr>
                <w:t>46_C_47</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2EB6F44"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Items of Value</w:t>
            </w:r>
          </w:p>
          <w:p w14:paraId="1D182FB0"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7806C4" w:rsidRPr="00E30729" w:rsidRDefault="00CB252E" w:rsidP="007806C4">
            <w:pPr>
              <w:numPr>
                <w:ilvl w:val="0"/>
                <w:numId w:val="9"/>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Only pay for meals and snacks that are reasonable in amount, infrequent, business-related, and in accordance with local policy.</w:t>
            </w:r>
          </w:p>
          <w:p w14:paraId="0C658FEE" w14:textId="77777777" w:rsidR="007806C4" w:rsidRPr="00E30729" w:rsidRDefault="00CB252E" w:rsidP="007806C4">
            <w:pPr>
              <w:numPr>
                <w:ilvl w:val="0"/>
                <w:numId w:val="9"/>
              </w:numPr>
              <w:spacing w:before="100" w:beforeAutospacing="1" w:after="100" w:afterAutospacing="1"/>
              <w:ind w:left="750" w:right="30"/>
              <w:rPr>
                <w:rFonts w:ascii="Calibri" w:eastAsia="Times New Roman" w:hAnsi="Calibri" w:cs="Calibri"/>
              </w:rPr>
            </w:pPr>
            <w:r w:rsidRPr="00E30729">
              <w:rPr>
                <w:rFonts w:ascii="Calibri" w:eastAsia="Times New Roman" w:hAnsi="Calibri" w:cs="Calibri"/>
                <w:lang w:val="en-IE"/>
              </w:rPr>
              <w:t xml:space="preserve">Only offer items of minimal value that are patient-health or office/work-related, and in accordance with local policy. </w:t>
            </w:r>
            <w:r w:rsidRPr="00E30729">
              <w:rPr>
                <w:rFonts w:ascii="Calibri" w:eastAsia="Times New Roman" w:hAnsi="Calibri" w:cs="Calibri"/>
              </w:rPr>
              <w:t>Gifts are never permitted.</w:t>
            </w:r>
          </w:p>
          <w:p w14:paraId="2F4F6385" w14:textId="77777777" w:rsidR="007806C4" w:rsidRPr="00E30729" w:rsidRDefault="00CB252E" w:rsidP="007806C4">
            <w:pPr>
              <w:numPr>
                <w:ilvl w:val="0"/>
                <w:numId w:val="9"/>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Never pay for something out of your own pocket.</w:t>
            </w:r>
          </w:p>
          <w:p w14:paraId="13A9B8CA" w14:textId="77777777" w:rsidR="007806C4" w:rsidRPr="00E30729" w:rsidRDefault="00CB252E" w:rsidP="007806C4">
            <w:pPr>
              <w:numPr>
                <w:ilvl w:val="0"/>
                <w:numId w:val="9"/>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Never provide meals or hospitality for a spouse, guest, or family member of an HCP or other customer.</w:t>
            </w:r>
          </w:p>
        </w:tc>
        <w:tc>
          <w:tcPr>
            <w:tcW w:w="6000" w:type="dxa"/>
            <w:vAlign w:val="center"/>
          </w:tcPr>
          <w:p w14:paraId="03F737C9"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価値のあるもの</w:t>
            </w:r>
          </w:p>
          <w:p w14:paraId="3E23DD88"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どのような価値のあるものが認められているか、現地のOECポリシーと手順を確認してください。次に、以下のガイドラインを使い、報酬または勧誘目的で食事やその他の価値あるものが決して提供されないように、またそのような目的で提供されたと見なされることのないようにしてください。</w:t>
            </w:r>
          </w:p>
          <w:p w14:paraId="00F67723" w14:textId="77777777" w:rsidR="007806C4" w:rsidRPr="00E30729" w:rsidRDefault="00CB252E" w:rsidP="007806C4">
            <w:pPr>
              <w:numPr>
                <w:ilvl w:val="0"/>
                <w:numId w:val="9"/>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妥当な金額で、頻繁ではなく、ビジネスに関連し、現地のポリシーに則った食事および軽食のみ、支払ってください。</w:t>
            </w:r>
          </w:p>
          <w:p w14:paraId="0A452D32" w14:textId="77777777" w:rsidR="007806C4" w:rsidRPr="00E30729" w:rsidRDefault="00CB252E" w:rsidP="007806C4">
            <w:pPr>
              <w:numPr>
                <w:ilvl w:val="0"/>
                <w:numId w:val="9"/>
              </w:numPr>
              <w:spacing w:before="100" w:beforeAutospacing="1" w:after="100" w:afterAutospacing="1"/>
              <w:ind w:left="750" w:right="30"/>
              <w:rPr>
                <w:rFonts w:ascii="Calibri" w:eastAsia="Times New Roman" w:hAnsi="Calibri" w:cs="Calibri"/>
              </w:rPr>
            </w:pPr>
            <w:r w:rsidRPr="00E30729">
              <w:rPr>
                <w:rFonts w:ascii="MS UI Gothic" w:eastAsia="MS UI Gothic" w:hAnsi="MS UI Gothic" w:cs="MS UI Gothic"/>
                <w:lang w:val="en-IE" w:eastAsia="ja-JP"/>
              </w:rPr>
              <w:t>現地のポリシーに従っており、かつ患者の健康または仕事に関連する場合に限り、ごく少額の品のみ提供してください。贈答品は認められていません。</w:t>
            </w:r>
          </w:p>
          <w:p w14:paraId="1AE3827A" w14:textId="77777777" w:rsidR="007806C4" w:rsidRPr="00E30729" w:rsidRDefault="00CB252E" w:rsidP="007806C4">
            <w:pPr>
              <w:numPr>
                <w:ilvl w:val="0"/>
                <w:numId w:val="9"/>
              </w:numPr>
              <w:spacing w:before="100" w:beforeAutospacing="1" w:after="100" w:afterAutospacing="1"/>
              <w:ind w:left="750" w:right="30"/>
              <w:rPr>
                <w:rFonts w:ascii="Calibri" w:eastAsia="Times New Roman" w:hAnsi="Calibri" w:cs="Calibri"/>
              </w:rPr>
            </w:pPr>
            <w:r w:rsidRPr="00E30729">
              <w:rPr>
                <w:rFonts w:ascii="MS UI Gothic" w:eastAsia="MS UI Gothic" w:hAnsi="MS UI Gothic" w:cs="MS UI Gothic"/>
                <w:lang w:val="en-IE" w:eastAsia="ja-JP"/>
              </w:rPr>
              <w:t>自身の私的な所持金からは決して支払わないでください。</w:t>
            </w:r>
          </w:p>
          <w:p w14:paraId="4252C98B" w14:textId="56D758BF" w:rsidR="007806C4" w:rsidRPr="00E30729" w:rsidRDefault="00CB252E" w:rsidP="00E30729">
            <w:pPr>
              <w:pStyle w:val="NormalWeb"/>
              <w:numPr>
                <w:ilvl w:val="0"/>
                <w:numId w:val="9"/>
              </w:numPr>
              <w:ind w:right="30"/>
              <w:rPr>
                <w:rFonts w:ascii="Calibri" w:hAnsi="Calibri" w:cs="Calibri"/>
              </w:rPr>
            </w:pPr>
            <w:r w:rsidRPr="00CB252E">
              <w:rPr>
                <w:rFonts w:ascii="MS UI Gothic" w:eastAsia="MS UI Gothic" w:hAnsi="MS UI Gothic" w:cs="MS UI Gothic" w:hint="eastAsia"/>
                <w:lang w:eastAsia="ja-JP"/>
              </w:rPr>
              <w:t>医療専門家またはその他の顧客の配偶者、ゲスト、家族に食事や接待を提供してはなりません</w:t>
            </w:r>
            <w:r w:rsidRPr="00E30729">
              <w:rPr>
                <w:rFonts w:ascii="MS UI Gothic" w:eastAsia="MS UI Gothic" w:hAnsi="MS UI Gothic" w:cs="MS UI Gothic"/>
                <w:lang w:val="en-IE" w:eastAsia="ja-JP"/>
              </w:rPr>
              <w:t>。</w:t>
            </w:r>
          </w:p>
        </w:tc>
      </w:tr>
      <w:tr w:rsidR="00E87FED" w:rsidRPr="00E30729" w14:paraId="2EFE3A26" w14:textId="7D0AA1F3" w:rsidTr="002B23DA">
        <w:tc>
          <w:tcPr>
            <w:tcW w:w="1353" w:type="dxa"/>
            <w:shd w:val="clear" w:color="auto" w:fill="D9E2F3" w:themeFill="accent1" w:themeFillTint="33"/>
            <w:tcMar>
              <w:top w:w="120" w:type="dxa"/>
              <w:left w:w="180" w:type="dxa"/>
              <w:bottom w:w="120" w:type="dxa"/>
              <w:right w:w="180" w:type="dxa"/>
            </w:tcMar>
            <w:hideMark/>
          </w:tcPr>
          <w:p w14:paraId="61B30292" w14:textId="77777777" w:rsidR="007806C4" w:rsidRPr="00E30729" w:rsidRDefault="00465473" w:rsidP="007806C4">
            <w:pPr>
              <w:spacing w:before="30" w:after="30"/>
              <w:ind w:left="30" w:right="30"/>
              <w:rPr>
                <w:rFonts w:ascii="Calibri" w:eastAsia="Times New Roman" w:hAnsi="Calibri" w:cs="Calibri"/>
                <w:sz w:val="16"/>
              </w:rPr>
            </w:pPr>
            <w:hyperlink r:id="rId57" w:tgtFrame="_blank" w:history="1">
              <w:r w:rsidR="00CB252E" w:rsidRPr="00E30729">
                <w:rPr>
                  <w:rStyle w:val="Hyperlink"/>
                  <w:rFonts w:ascii="Calibri" w:eastAsia="Times New Roman" w:hAnsi="Calibri" w:cs="Calibri"/>
                  <w:sz w:val="16"/>
                </w:rPr>
                <w:t>Screen 43</w:t>
              </w:r>
            </w:hyperlink>
            <w:r w:rsidR="00CB252E" w:rsidRPr="00E30729">
              <w:rPr>
                <w:rFonts w:ascii="Calibri" w:eastAsia="Times New Roman" w:hAnsi="Calibri" w:cs="Calibri"/>
                <w:sz w:val="16"/>
              </w:rPr>
              <w:t xml:space="preserve"> </w:t>
            </w:r>
          </w:p>
          <w:p w14:paraId="2B769626" w14:textId="77777777" w:rsidR="007806C4" w:rsidRPr="00E30729" w:rsidRDefault="00465473" w:rsidP="007806C4">
            <w:pPr>
              <w:ind w:left="30" w:right="30"/>
              <w:rPr>
                <w:rFonts w:ascii="Calibri" w:eastAsia="Times New Roman" w:hAnsi="Calibri" w:cs="Calibri"/>
                <w:sz w:val="16"/>
              </w:rPr>
            </w:pPr>
            <w:hyperlink r:id="rId58" w:tgtFrame="_blank" w:history="1">
              <w:r w:rsidR="00CB252E" w:rsidRPr="00E30729">
                <w:rPr>
                  <w:rStyle w:val="Hyperlink"/>
                  <w:rFonts w:ascii="Calibri" w:eastAsia="Times New Roman" w:hAnsi="Calibri" w:cs="Calibri"/>
                  <w:sz w:val="16"/>
                </w:rPr>
                <w:t>47_C_48</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F6AF3FC"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arrow to begin your review.</w:t>
            </w:r>
          </w:p>
          <w:p w14:paraId="451F15FD"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Review</w:t>
            </w:r>
          </w:p>
          <w:p w14:paraId="549B6619"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Take a moment to review some of the key concepts in this section.</w:t>
            </w:r>
          </w:p>
          <w:p w14:paraId="68A8A91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ALL FORMS OF BRIBERY ARE STRICTLY PROHIBITED</w:t>
            </w:r>
          </w:p>
          <w:p w14:paraId="296BD9A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At Abbott, bribery of government officials and commercial bribery are both strictly prohibited.</w:t>
            </w:r>
          </w:p>
          <w:p w14:paraId="2989D700"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GLOBAL BRIBERY AND CORRUPTION LAWS</w:t>
            </w:r>
          </w:p>
          <w:p w14:paraId="2809F417"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It is your responsibility to know and comply with the laws and regulations that apply to your role in the countries in which you do business.</w:t>
            </w:r>
          </w:p>
          <w:p w14:paraId="20E5EF1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ABBOTT’S STANDARDS</w:t>
            </w:r>
          </w:p>
          <w:p w14:paraId="301161C7"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Abbott’s own standards on bribery and corruption are consistent with our commitment to conduct business with honesty, fairness, and integrity.</w:t>
            </w:r>
          </w:p>
          <w:p w14:paraId="25E0D9C6"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HIRING FOR PROFESSIONAL SERVICES</w:t>
            </w:r>
          </w:p>
          <w:p w14:paraId="3E0F4989"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Never enter into an arrangement in order to inappropriately influence or induce a business decision, even if it’s only a partial reason.</w:t>
            </w:r>
          </w:p>
          <w:p w14:paraId="6B84E6F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SPONSORSHIPS</w:t>
            </w:r>
          </w:p>
          <w:p w14:paraId="649E1FB2"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BOOKS AND RECORDS</w:t>
            </w:r>
          </w:p>
          <w:p w14:paraId="37040D88"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Record every transaction accurately to reflect the actual purpose, actual details, and correct description.</w:t>
            </w:r>
          </w:p>
          <w:p w14:paraId="3187F6C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ITEMS OF VALUE</w:t>
            </w:r>
          </w:p>
          <w:p w14:paraId="4813A229"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Always check with your local OEC policies and procedures to determine what items of value are permitted.</w:t>
            </w:r>
          </w:p>
          <w:p w14:paraId="3440E59F" w14:textId="537B9692"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To check your progress, click the Menu button.</w:t>
            </w:r>
          </w:p>
          <w:p w14:paraId="38B5DFB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You have completed section 2 of 4</w:t>
            </w:r>
          </w:p>
          <w:p w14:paraId="3454A9AE"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forward arrow to continue learning</w:t>
            </w:r>
          </w:p>
        </w:tc>
        <w:tc>
          <w:tcPr>
            <w:tcW w:w="6000" w:type="dxa"/>
            <w:vAlign w:val="center"/>
          </w:tcPr>
          <w:p w14:paraId="21F1A1B5"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矢印をクリックして、確認を開始してください。</w:t>
            </w:r>
          </w:p>
          <w:p w14:paraId="4DD568EB"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確認</w:t>
            </w:r>
          </w:p>
          <w:p w14:paraId="0F26DE7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このセクションの主要なコンセプトを確認してみましょう。</w:t>
            </w:r>
          </w:p>
          <w:p w14:paraId="61326522"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あらゆる形式の贈収賄は固く禁じられている</w:t>
            </w:r>
          </w:p>
          <w:p w14:paraId="655EAFA0"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アボットでは、政府関係者への賄賂と商業賄賂はどちらも厳しく禁じられています。</w:t>
            </w:r>
          </w:p>
          <w:p w14:paraId="7C848B00"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国際的な贈収賄および腐敗行為に関する法律</w:t>
            </w:r>
          </w:p>
          <w:p w14:paraId="03D5853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就業する国において自身の職務に適用される関連法規を知り、それらを遵守する責任があります。</w:t>
            </w:r>
          </w:p>
          <w:p w14:paraId="3163B54B"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アボットの基準</w:t>
            </w:r>
          </w:p>
          <w:p w14:paraId="592EC7D3"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アボットにおける贈収賄と腐敗行為に関する基準は、ビジネスを正直に、公正に、そして清廉さをもって行うという当社のコミットメントと一貫しています。</w:t>
            </w:r>
          </w:p>
          <w:p w14:paraId="72B4D1BA"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専門サービスの雇用</w:t>
            </w:r>
          </w:p>
          <w:p w14:paraId="1DDEB1E0"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不適切な影響を与える目的またはビジネス上の決定を引き出す目的で（たとえそれが部分的な理由であっても）雇用しないでください。</w:t>
            </w:r>
          </w:p>
          <w:p w14:paraId="035AA809"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スポンサー型資金援助</w:t>
            </w:r>
          </w:p>
          <w:p w14:paraId="47ED0396"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スポンサー型資金援助がつねに適切なものであること、すなわち不適切な影響や勧誘のない、現地の関連会社の基準に沿ったものであることを徹底してください。</w:t>
            </w:r>
          </w:p>
          <w:p w14:paraId="6AAF72AC"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帳簿記録</w:t>
            </w:r>
          </w:p>
          <w:p w14:paraId="67CF20E0"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すべての取引を正確に記録し、事実に基づいた目的、詳細、および正しい説明を反映させます。</w:t>
            </w:r>
          </w:p>
          <w:p w14:paraId="102D1CE6"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価値のあるもの</w:t>
            </w:r>
          </w:p>
          <w:p w14:paraId="2DBA7022"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どのような価値のあるものが認められているか、必ず現地のOECポリシーと手順を確認してください。</w:t>
            </w:r>
          </w:p>
          <w:p w14:paraId="646C9441"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進捗状況をチェックするには、「メニュー」ボタンをクリックしてください。</w:t>
            </w:r>
          </w:p>
          <w:p w14:paraId="34805B87"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セクション1～4のセクション2を修了しました。</w:t>
            </w:r>
          </w:p>
          <w:p w14:paraId="1BF3D9EC" w14:textId="3B4422AF"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学習を続行するには、次へ進む矢印をクリックしてください</w:t>
            </w:r>
          </w:p>
        </w:tc>
      </w:tr>
      <w:tr w:rsidR="00E87FED" w:rsidRPr="00E30729" w14:paraId="2CF84F38" w14:textId="74FBE2E9" w:rsidTr="002B23DA">
        <w:tc>
          <w:tcPr>
            <w:tcW w:w="1353" w:type="dxa"/>
            <w:shd w:val="clear" w:color="auto" w:fill="D9E2F3" w:themeFill="accent1" w:themeFillTint="33"/>
            <w:tcMar>
              <w:top w:w="120" w:type="dxa"/>
              <w:left w:w="180" w:type="dxa"/>
              <w:bottom w:w="120" w:type="dxa"/>
              <w:right w:w="180" w:type="dxa"/>
            </w:tcMar>
            <w:hideMark/>
          </w:tcPr>
          <w:p w14:paraId="6A0997A6" w14:textId="77777777" w:rsidR="007806C4" w:rsidRPr="00E30729" w:rsidRDefault="00465473" w:rsidP="007806C4">
            <w:pPr>
              <w:spacing w:before="30" w:after="30"/>
              <w:ind w:left="30" w:right="30"/>
              <w:rPr>
                <w:rFonts w:ascii="Calibri" w:eastAsia="Times New Roman" w:hAnsi="Calibri" w:cs="Calibri"/>
                <w:sz w:val="16"/>
              </w:rPr>
            </w:pPr>
            <w:hyperlink r:id="rId59" w:tgtFrame="_blank" w:history="1">
              <w:r w:rsidR="00CB252E" w:rsidRPr="00E30729">
                <w:rPr>
                  <w:rStyle w:val="Hyperlink"/>
                  <w:rFonts w:ascii="Calibri" w:eastAsia="Times New Roman" w:hAnsi="Calibri" w:cs="Calibri"/>
                  <w:sz w:val="16"/>
                </w:rPr>
                <w:t>Screen 44</w:t>
              </w:r>
            </w:hyperlink>
            <w:r w:rsidR="00CB252E" w:rsidRPr="00E30729">
              <w:rPr>
                <w:rFonts w:ascii="Calibri" w:eastAsia="Times New Roman" w:hAnsi="Calibri" w:cs="Calibri"/>
                <w:sz w:val="16"/>
              </w:rPr>
              <w:t xml:space="preserve"> </w:t>
            </w:r>
          </w:p>
          <w:p w14:paraId="0D0B9EF6" w14:textId="77777777" w:rsidR="007806C4" w:rsidRPr="00E30729" w:rsidRDefault="00465473" w:rsidP="007806C4">
            <w:pPr>
              <w:ind w:left="30" w:right="30"/>
              <w:rPr>
                <w:rFonts w:ascii="Calibri" w:eastAsia="Times New Roman" w:hAnsi="Calibri" w:cs="Calibri"/>
                <w:sz w:val="16"/>
              </w:rPr>
            </w:pPr>
            <w:hyperlink r:id="rId60" w:tgtFrame="_blank" w:history="1">
              <w:r w:rsidR="00CB252E" w:rsidRPr="00E30729">
                <w:rPr>
                  <w:rStyle w:val="Hyperlink"/>
                  <w:rFonts w:ascii="Calibri" w:eastAsia="Times New Roman" w:hAnsi="Calibri" w:cs="Calibri"/>
                  <w:sz w:val="16"/>
                </w:rPr>
                <w:t>48_C_50</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350C73D" w14:textId="5DDFB49C"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E3CFCFA" w14:textId="3FF368D8"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アボットでは、医療専門家の教育上の必要性と専門性に基づいてのみ、またすべての関係法規および業界規約で認められている場合にのみスポンサー型資金援助を提供し、ビジネスを勝ち取るための報酬や勧誘を目的としてスポンサーシップを提供することは決してありません。部門長にアボットの規則を説明して何が求められているのかを明確にし、合法的および倫理的な行動に対する当社のコミットメントを再認識してください。</w:t>
            </w:r>
          </w:p>
        </w:tc>
      </w:tr>
      <w:tr w:rsidR="00E87FED" w:rsidRPr="00E30729" w14:paraId="3C5B3B2D" w14:textId="1547BC1D" w:rsidTr="002B23DA">
        <w:tc>
          <w:tcPr>
            <w:tcW w:w="1353" w:type="dxa"/>
            <w:shd w:val="clear" w:color="auto" w:fill="D9E2F3" w:themeFill="accent1" w:themeFillTint="33"/>
            <w:tcMar>
              <w:top w:w="120" w:type="dxa"/>
              <w:left w:w="180" w:type="dxa"/>
              <w:bottom w:w="120" w:type="dxa"/>
              <w:right w:w="180" w:type="dxa"/>
            </w:tcMar>
            <w:hideMark/>
          </w:tcPr>
          <w:p w14:paraId="627574E6" w14:textId="77777777" w:rsidR="007806C4" w:rsidRPr="00E30729" w:rsidRDefault="00465473" w:rsidP="007806C4">
            <w:pPr>
              <w:spacing w:before="30" w:after="30"/>
              <w:ind w:left="30" w:right="30"/>
              <w:rPr>
                <w:rFonts w:ascii="Calibri" w:eastAsia="Times New Roman" w:hAnsi="Calibri" w:cs="Calibri"/>
                <w:sz w:val="16"/>
              </w:rPr>
            </w:pPr>
            <w:hyperlink r:id="rId61" w:tgtFrame="_blank" w:history="1">
              <w:r w:rsidR="00CB252E" w:rsidRPr="00E30729">
                <w:rPr>
                  <w:rStyle w:val="Hyperlink"/>
                  <w:rFonts w:ascii="Calibri" w:eastAsia="Times New Roman" w:hAnsi="Calibri" w:cs="Calibri"/>
                  <w:sz w:val="16"/>
                </w:rPr>
                <w:t>Screen 55</w:t>
              </w:r>
            </w:hyperlink>
            <w:r w:rsidR="00CB252E" w:rsidRPr="00E30729">
              <w:rPr>
                <w:rFonts w:ascii="Calibri" w:eastAsia="Times New Roman" w:hAnsi="Calibri" w:cs="Calibri"/>
                <w:sz w:val="16"/>
              </w:rPr>
              <w:t xml:space="preserve"> </w:t>
            </w:r>
          </w:p>
          <w:p w14:paraId="4F128534" w14:textId="77777777" w:rsidR="007806C4" w:rsidRPr="00E30729" w:rsidRDefault="00465473" w:rsidP="007806C4">
            <w:pPr>
              <w:ind w:left="30" w:right="30"/>
              <w:rPr>
                <w:rFonts w:ascii="Calibri" w:eastAsia="Times New Roman" w:hAnsi="Calibri" w:cs="Calibri"/>
                <w:sz w:val="16"/>
              </w:rPr>
            </w:pPr>
            <w:hyperlink r:id="rId62" w:tgtFrame="_blank" w:history="1">
              <w:r w:rsidR="00CB252E" w:rsidRPr="00E30729">
                <w:rPr>
                  <w:rStyle w:val="Hyperlink"/>
                  <w:rFonts w:ascii="Calibri" w:eastAsia="Times New Roman" w:hAnsi="Calibri" w:cs="Calibri"/>
                  <w:sz w:val="16"/>
                </w:rPr>
                <w:t>59_C_61</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8CFA14"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arrow to begin your review.</w:t>
            </w:r>
          </w:p>
          <w:p w14:paraId="7F62911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Review</w:t>
            </w:r>
          </w:p>
          <w:p w14:paraId="0365895C"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Take a moment to review some of the key concepts in this section.</w:t>
            </w:r>
          </w:p>
          <w:p w14:paraId="69534C16"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SETTING CLEAR EXPECTATIONS</w:t>
            </w:r>
          </w:p>
          <w:p w14:paraId="3B9AD4A4"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Setting clear boundaries and expectations with customers and partners is a simple way to avoid the risk of bribery and corruption.</w:t>
            </w:r>
          </w:p>
          <w:p w14:paraId="3DDC5997"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KNOWING HOW TO SAY “NO”</w:t>
            </w:r>
          </w:p>
          <w:p w14:paraId="4965D0AB"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The key to responding to customers and partners who directly and openly request a bribe is to immediately and firmly reject their request.</w:t>
            </w:r>
          </w:p>
          <w:p w14:paraId="62030FA7"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MAKING THE RIGHT CHOICE</w:t>
            </w:r>
          </w:p>
          <w:p w14:paraId="2A7C6A36"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Even in the most difficult situations, you always have options. Take the time to think things through.</w:t>
            </w:r>
          </w:p>
          <w:p w14:paraId="02036CB7"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WHERE TO GO FOR SUPPORT</w:t>
            </w:r>
          </w:p>
          <w:p w14:paraId="586E6CD0"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If you face a difficult choice, or you have a question on a potential bribery or corruption issue, talk to someone in the OEC or Legal.</w:t>
            </w:r>
          </w:p>
          <w:p w14:paraId="1F515A95" w14:textId="6BA73C45"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To check your progress, click the Menu button.</w:t>
            </w:r>
          </w:p>
          <w:p w14:paraId="0F0CC9A5"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You have completed section 3 of 4</w:t>
            </w:r>
          </w:p>
          <w:p w14:paraId="78A0654D"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Click the forward arrow to continue learning</w:t>
            </w:r>
          </w:p>
        </w:tc>
        <w:tc>
          <w:tcPr>
            <w:tcW w:w="6000" w:type="dxa"/>
            <w:vAlign w:val="center"/>
          </w:tcPr>
          <w:p w14:paraId="7809F511"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矢印をクリックして、確認を開始してください。</w:t>
            </w:r>
          </w:p>
          <w:p w14:paraId="310B7BC5"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確認</w:t>
            </w:r>
          </w:p>
          <w:p w14:paraId="2098124E"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このセクションの主要なコンセプトを確認してみましょう。</w:t>
            </w:r>
          </w:p>
          <w:p w14:paraId="0502F6BB"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期待事項を明確にする</w:t>
            </w:r>
          </w:p>
          <w:p w14:paraId="5DC026D8"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顧客やパートナーに対し、境界線と期待事項を明確にすることが、贈収賄および腐敗行為のリスクを避けるための簡単な方法です。</w:t>
            </w:r>
          </w:p>
          <w:p w14:paraId="2F9F0E2D"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断ることを知る</w:t>
            </w:r>
          </w:p>
          <w:p w14:paraId="03EFA8CC"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あからさまに賄賂を求める顧客およびパートナーへの対応のカギは、要求に対して、即座に、断固として拒否することです。</w:t>
            </w:r>
          </w:p>
          <w:p w14:paraId="1C2B426C"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正しい選択をする</w:t>
            </w:r>
          </w:p>
          <w:p w14:paraId="429FF86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どんなに難しい状況でも、あなたには必ず選択肢があります。時間をかけて、よく考えましょう。</w:t>
            </w:r>
          </w:p>
          <w:p w14:paraId="0E0A93F1"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サポートの求め先</w:t>
            </w:r>
          </w:p>
          <w:p w14:paraId="46DA4151"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難しい選択に直面した場合、あるいは贈収賄や腐敗行為に関する質問がある場合には、OECまたは法務部に相談してください。</w:t>
            </w:r>
          </w:p>
          <w:p w14:paraId="3E08A62E"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進捗状況をチェックするには、「メニュー」ボタンをクリックしてください。</w:t>
            </w:r>
          </w:p>
          <w:p w14:paraId="6CDBFFCF"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セクション1～4のセクション3を修了しました</w:t>
            </w:r>
          </w:p>
          <w:p w14:paraId="7C08748E" w14:textId="4EF1A4E1"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学習を続行するには、次へ進む矢印をクリックしてください</w:t>
            </w:r>
          </w:p>
        </w:tc>
      </w:tr>
      <w:tr w:rsidR="00E87FED" w:rsidRPr="00E30729" w14:paraId="2ADF9A64" w14:textId="6B6C6B7C" w:rsidTr="002B23DA">
        <w:tc>
          <w:tcPr>
            <w:tcW w:w="1353" w:type="dxa"/>
            <w:shd w:val="clear" w:color="auto" w:fill="D9E2F3" w:themeFill="accent1" w:themeFillTint="33"/>
            <w:tcMar>
              <w:top w:w="120" w:type="dxa"/>
              <w:left w:w="180" w:type="dxa"/>
              <w:bottom w:w="120" w:type="dxa"/>
              <w:right w:w="180" w:type="dxa"/>
            </w:tcMar>
            <w:hideMark/>
          </w:tcPr>
          <w:p w14:paraId="12F9FF19" w14:textId="77777777" w:rsidR="007806C4" w:rsidRPr="00E30729" w:rsidRDefault="00465473" w:rsidP="007806C4">
            <w:pPr>
              <w:spacing w:before="30" w:after="30"/>
              <w:ind w:left="30" w:right="30"/>
              <w:rPr>
                <w:rFonts w:ascii="Calibri" w:eastAsia="Times New Roman" w:hAnsi="Calibri" w:cs="Calibri"/>
                <w:sz w:val="16"/>
              </w:rPr>
            </w:pPr>
            <w:hyperlink r:id="rId63" w:tgtFrame="_blank" w:history="1">
              <w:r w:rsidR="00CB252E" w:rsidRPr="00E30729">
                <w:rPr>
                  <w:rStyle w:val="Hyperlink"/>
                  <w:rFonts w:ascii="Calibri" w:eastAsia="Times New Roman" w:hAnsi="Calibri" w:cs="Calibri"/>
                  <w:sz w:val="16"/>
                </w:rPr>
                <w:t>Screen 56</w:t>
              </w:r>
            </w:hyperlink>
            <w:r w:rsidR="00CB252E" w:rsidRPr="00E30729">
              <w:rPr>
                <w:rFonts w:ascii="Calibri" w:eastAsia="Times New Roman" w:hAnsi="Calibri" w:cs="Calibri"/>
                <w:sz w:val="16"/>
              </w:rPr>
              <w:t xml:space="preserve"> </w:t>
            </w:r>
          </w:p>
          <w:p w14:paraId="1BBC1C14" w14:textId="77777777" w:rsidR="007806C4" w:rsidRPr="00E30729" w:rsidRDefault="00465473" w:rsidP="007806C4">
            <w:pPr>
              <w:ind w:left="30" w:right="30"/>
              <w:rPr>
                <w:rFonts w:ascii="Calibri" w:eastAsia="Times New Roman" w:hAnsi="Calibri" w:cs="Calibri"/>
                <w:sz w:val="16"/>
              </w:rPr>
            </w:pPr>
            <w:hyperlink r:id="rId64" w:tgtFrame="_blank" w:history="1">
              <w:r w:rsidR="00CB252E" w:rsidRPr="00E30729">
                <w:rPr>
                  <w:rStyle w:val="Hyperlink"/>
                  <w:rFonts w:ascii="Calibri" w:eastAsia="Times New Roman" w:hAnsi="Calibri" w:cs="Calibri"/>
                  <w:sz w:val="16"/>
                </w:rPr>
                <w:t>60_C_62</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A8DF55F"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Where to Get Help</w:t>
            </w:r>
          </w:p>
          <w:p w14:paraId="04D940DD" w14:textId="77777777" w:rsidR="007806C4" w:rsidRPr="00E30729" w:rsidRDefault="00CB252E" w:rsidP="007806C4">
            <w:pPr>
              <w:numPr>
                <w:ilvl w:val="0"/>
                <w:numId w:val="13"/>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 xml:space="preserve">Visit the </w:t>
            </w:r>
            <w:hyperlink r:id="rId65" w:tgtFrame="_blank" w:history="1">
              <w:r w:rsidRPr="00E30729">
                <w:rPr>
                  <w:rStyle w:val="Hyperlink"/>
                  <w:rFonts w:ascii="Calibri" w:eastAsia="Times New Roman" w:hAnsi="Calibri" w:cs="Calibri"/>
                  <w:lang w:val="en-IE"/>
                </w:rPr>
                <w:t>Third Party Compliance</w:t>
              </w:r>
            </w:hyperlink>
            <w:r w:rsidRPr="00E30729">
              <w:rPr>
                <w:rFonts w:ascii="Calibri" w:eastAsia="Times New Roman" w:hAnsi="Calibri" w:cs="Calibri"/>
                <w:lang w:val="en-IE"/>
              </w:rPr>
              <w:t xml:space="preserve"> section of the OEC website on Abbott World.</w:t>
            </w:r>
          </w:p>
          <w:p w14:paraId="1D9A1F07" w14:textId="77777777" w:rsidR="007806C4" w:rsidRPr="00E30729" w:rsidRDefault="00CB252E" w:rsidP="007806C4">
            <w:pPr>
              <w:numPr>
                <w:ilvl w:val="0"/>
                <w:numId w:val="13"/>
              </w:numPr>
              <w:spacing w:before="100" w:beforeAutospacing="1" w:after="100" w:afterAutospacing="1"/>
              <w:ind w:left="750" w:right="30"/>
              <w:rPr>
                <w:rFonts w:ascii="Calibri" w:eastAsia="Times New Roman" w:hAnsi="Calibri" w:cs="Calibri"/>
              </w:rPr>
            </w:pPr>
            <w:r w:rsidRPr="00E30729">
              <w:rPr>
                <w:rFonts w:ascii="Calibri" w:eastAsia="Times New Roman" w:hAnsi="Calibri" w:cs="Calibri"/>
              </w:rPr>
              <w:t xml:space="preserve">For </w:t>
            </w:r>
            <w:hyperlink r:id="rId66" w:tgtFrame="_blank" w:history="1">
              <w:r w:rsidRPr="00E30729">
                <w:rPr>
                  <w:rStyle w:val="Hyperlink"/>
                  <w:rFonts w:ascii="Calibri" w:eastAsia="Times New Roman" w:hAnsi="Calibri" w:cs="Calibri"/>
                </w:rPr>
                <w:t>3PP Guidelines</w:t>
              </w:r>
            </w:hyperlink>
            <w:r w:rsidRPr="00E30729">
              <w:rPr>
                <w:rFonts w:ascii="Calibri" w:eastAsia="Times New Roman" w:hAnsi="Calibri" w:cs="Calibri"/>
              </w:rPr>
              <w:t>.</w:t>
            </w:r>
          </w:p>
          <w:p w14:paraId="3CA5009F" w14:textId="77777777" w:rsidR="007806C4" w:rsidRPr="00E30729" w:rsidRDefault="00CB252E" w:rsidP="007806C4">
            <w:pPr>
              <w:numPr>
                <w:ilvl w:val="0"/>
                <w:numId w:val="13"/>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 xml:space="preserve">For </w:t>
            </w:r>
            <w:hyperlink r:id="rId67" w:tgtFrame="_blank" w:history="1">
              <w:r w:rsidRPr="00E30729">
                <w:rPr>
                  <w:rStyle w:val="Hyperlink"/>
                  <w:rFonts w:ascii="Calibri" w:eastAsia="Times New Roman" w:hAnsi="Calibri" w:cs="Calibri"/>
                  <w:lang w:val="en-IE"/>
                </w:rPr>
                <w:t>Due-Diligence screening process</w:t>
              </w:r>
            </w:hyperlink>
            <w:r w:rsidRPr="00E30729">
              <w:rPr>
                <w:rFonts w:ascii="Calibri" w:eastAsia="Times New Roman" w:hAnsi="Calibri" w:cs="Calibri"/>
                <w:lang w:val="en-IE"/>
              </w:rPr>
              <w:t>.</w:t>
            </w:r>
          </w:p>
          <w:p w14:paraId="2115ACA1" w14:textId="77777777" w:rsidR="007806C4" w:rsidRPr="00E30729" w:rsidRDefault="00CB252E" w:rsidP="007806C4">
            <w:pPr>
              <w:numPr>
                <w:ilvl w:val="0"/>
                <w:numId w:val="13"/>
              </w:numPr>
              <w:spacing w:before="100" w:beforeAutospacing="1" w:after="100" w:afterAutospacing="1"/>
              <w:ind w:left="750" w:right="30"/>
              <w:rPr>
                <w:rFonts w:ascii="Calibri" w:eastAsia="Times New Roman" w:hAnsi="Calibri" w:cs="Calibri"/>
                <w:lang w:val="en-IE"/>
              </w:rPr>
            </w:pPr>
            <w:r w:rsidRPr="00E30729">
              <w:rPr>
                <w:rFonts w:ascii="Calibri" w:eastAsia="Times New Roman" w:hAnsi="Calibri" w:cs="Calibri"/>
                <w:lang w:val="en-IE"/>
              </w:rPr>
              <w:t xml:space="preserve">For 3PP related questions, contact your Local OEC or </w:t>
            </w:r>
            <w:hyperlink r:id="rId68" w:tgtFrame="_blank" w:history="1">
              <w:r w:rsidRPr="00E30729">
                <w:rPr>
                  <w:rStyle w:val="Hyperlink"/>
                  <w:rFonts w:ascii="Calibri" w:eastAsia="Times New Roman" w:hAnsi="Calibri" w:cs="Calibri"/>
                  <w:lang w:val="en-IE"/>
                </w:rPr>
                <w:t>3PP team</w:t>
              </w:r>
            </w:hyperlink>
            <w:r w:rsidRPr="00E30729">
              <w:rPr>
                <w:rFonts w:ascii="Calibri" w:eastAsia="Times New Roman" w:hAnsi="Calibri" w:cs="Calibri"/>
                <w:lang w:val="en-IE"/>
              </w:rPr>
              <w:t>.</w:t>
            </w:r>
          </w:p>
          <w:p w14:paraId="393FA0CC"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Course Resources</w:t>
            </w:r>
          </w:p>
          <w:p w14:paraId="590876E4"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Transcript</w:t>
            </w:r>
          </w:p>
          <w:p w14:paraId="34C5FF4A"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 xml:space="preserve">Click </w:t>
            </w:r>
            <w:hyperlink r:id="rId69" w:tgtFrame="_blank" w:history="1">
              <w:r w:rsidRPr="00E30729">
                <w:rPr>
                  <w:rStyle w:val="Hyperlink"/>
                  <w:rFonts w:ascii="Calibri" w:hAnsi="Calibri" w:cs="Calibri"/>
                  <w:lang w:val="en-IE"/>
                </w:rPr>
                <w:t>here</w:t>
              </w:r>
            </w:hyperlink>
            <w:r w:rsidRPr="00E30729">
              <w:rPr>
                <w:rFonts w:ascii="Calibri" w:hAnsi="Calibri" w:cs="Calibri"/>
                <w:lang w:val="en-IE"/>
              </w:rPr>
              <w:t xml:space="preserve"> for a full transcript of the course.</w:t>
            </w:r>
          </w:p>
        </w:tc>
        <w:tc>
          <w:tcPr>
            <w:tcW w:w="6000" w:type="dxa"/>
            <w:vAlign w:val="center"/>
          </w:tcPr>
          <w:p w14:paraId="274F2F2C" w14:textId="77777777"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サポートを受ける場所</w:t>
            </w:r>
          </w:p>
          <w:p w14:paraId="23D15FE3" w14:textId="77777777" w:rsidR="007806C4" w:rsidRPr="00E30729" w:rsidRDefault="00CB252E" w:rsidP="007806C4">
            <w:pPr>
              <w:numPr>
                <w:ilvl w:val="0"/>
                <w:numId w:val="13"/>
              </w:numPr>
              <w:spacing w:before="100" w:beforeAutospacing="1" w:after="100" w:afterAutospacing="1"/>
              <w:ind w:left="750" w:right="30"/>
              <w:rPr>
                <w:rFonts w:ascii="Calibri" w:eastAsia="Times New Roman" w:hAnsi="Calibri" w:cs="Calibri"/>
                <w:lang w:val="en-IE"/>
              </w:rPr>
            </w:pPr>
            <w:r w:rsidRPr="00E30729">
              <w:rPr>
                <w:rFonts w:ascii="MS UI Gothic" w:eastAsia="MS UI Gothic" w:hAnsi="MS UI Gothic" w:cs="MS UI Gothic"/>
                <w:lang w:val="en-IE" w:eastAsia="ja-JP"/>
              </w:rPr>
              <w:t>Abbott WorldのOEC Webサイトにある</w:t>
            </w:r>
            <w:hyperlink r:id="rId70" w:tgtFrame="_blank" w:history="1">
              <w:r w:rsidRPr="00E30729">
                <w:rPr>
                  <w:rFonts w:ascii="MS UI Gothic" w:eastAsia="MS UI Gothic" w:hAnsi="MS UI Gothic" w:cs="MS UI Gothic"/>
                  <w:color w:val="0000FF"/>
                  <w:u w:val="single"/>
                  <w:lang w:val="en-IE" w:eastAsia="ja-JP"/>
                </w:rPr>
                <w:t>第三者コンプライアンス</w:t>
              </w:r>
            </w:hyperlink>
            <w:r w:rsidRPr="00E30729">
              <w:rPr>
                <w:rFonts w:ascii="MS UI Gothic" w:eastAsia="MS UI Gothic" w:hAnsi="MS UI Gothic" w:cs="MS UI Gothic"/>
                <w:lang w:val="en-IE" w:eastAsia="ja-JP"/>
              </w:rPr>
              <w:t xml:space="preserve"> セクションにアクセスしてください。</w:t>
            </w:r>
          </w:p>
          <w:p w14:paraId="32584415" w14:textId="77777777" w:rsidR="007806C4" w:rsidRPr="00E30729" w:rsidRDefault="00465473" w:rsidP="007806C4">
            <w:pPr>
              <w:numPr>
                <w:ilvl w:val="0"/>
                <w:numId w:val="13"/>
              </w:numPr>
              <w:spacing w:before="100" w:beforeAutospacing="1" w:after="100" w:afterAutospacing="1"/>
              <w:ind w:left="750" w:right="30"/>
              <w:rPr>
                <w:rFonts w:ascii="Calibri" w:eastAsia="Times New Roman" w:hAnsi="Calibri" w:cs="Calibri"/>
              </w:rPr>
            </w:pPr>
            <w:hyperlink r:id="rId71" w:tgtFrame="_blank" w:history="1">
              <w:r w:rsidR="00CB252E" w:rsidRPr="00E30729">
                <w:rPr>
                  <w:rFonts w:ascii="MS UI Gothic" w:eastAsia="MS UI Gothic" w:hAnsi="MS UI Gothic" w:cs="MS UI Gothic"/>
                  <w:color w:val="0000FF"/>
                  <w:u w:val="single"/>
                  <w:lang w:eastAsia="ja-JP"/>
                </w:rPr>
                <w:t>3PPガイドライン</w:t>
              </w:r>
            </w:hyperlink>
            <w:r w:rsidR="00CB252E" w:rsidRPr="00E30729">
              <w:rPr>
                <w:rFonts w:ascii="MS UI Gothic" w:eastAsia="MS UI Gothic" w:hAnsi="MS UI Gothic" w:cs="MS UI Gothic"/>
                <w:lang w:eastAsia="ja-JP"/>
              </w:rPr>
              <w:t>について。</w:t>
            </w:r>
          </w:p>
          <w:p w14:paraId="7F38B171" w14:textId="77777777" w:rsidR="007806C4" w:rsidRPr="00E30729" w:rsidRDefault="00465473" w:rsidP="007806C4">
            <w:pPr>
              <w:numPr>
                <w:ilvl w:val="0"/>
                <w:numId w:val="13"/>
              </w:numPr>
              <w:spacing w:before="100" w:beforeAutospacing="1" w:after="100" w:afterAutospacing="1"/>
              <w:ind w:left="750" w:right="30"/>
              <w:rPr>
                <w:rFonts w:ascii="Calibri" w:eastAsia="Times New Roman" w:hAnsi="Calibri" w:cs="Calibri"/>
              </w:rPr>
            </w:pPr>
            <w:hyperlink r:id="rId72" w:tgtFrame="_blank" w:history="1">
              <w:r w:rsidR="00CB252E" w:rsidRPr="00E30729">
                <w:rPr>
                  <w:rFonts w:ascii="MS UI Gothic" w:eastAsia="MS UI Gothic" w:hAnsi="MS UI Gothic" w:cs="MS UI Gothic"/>
                  <w:color w:val="0000FF"/>
                  <w:u w:val="single"/>
                  <w:lang w:val="en-IE" w:eastAsia="ja-JP"/>
                </w:rPr>
                <w:t>デューデリジェンスの審査手順</w:t>
              </w:r>
            </w:hyperlink>
            <w:r w:rsidR="00CB252E" w:rsidRPr="00E30729">
              <w:rPr>
                <w:rFonts w:ascii="MS UI Gothic" w:eastAsia="MS UI Gothic" w:hAnsi="MS UI Gothic" w:cs="MS UI Gothic"/>
                <w:lang w:val="en-IE" w:eastAsia="ja-JP"/>
              </w:rPr>
              <w:t>について。</w:t>
            </w:r>
          </w:p>
          <w:p w14:paraId="3CFC37C2" w14:textId="77777777" w:rsidR="007806C4" w:rsidRPr="00E30729" w:rsidRDefault="00CB252E" w:rsidP="007806C4">
            <w:pPr>
              <w:numPr>
                <w:ilvl w:val="0"/>
                <w:numId w:val="13"/>
              </w:numPr>
              <w:spacing w:before="100" w:beforeAutospacing="1" w:after="100" w:afterAutospacing="1"/>
              <w:ind w:left="750" w:right="30"/>
              <w:rPr>
                <w:rFonts w:ascii="Calibri" w:eastAsia="Times New Roman" w:hAnsi="Calibri" w:cs="Calibri"/>
              </w:rPr>
            </w:pPr>
            <w:r w:rsidRPr="00E30729">
              <w:rPr>
                <w:rFonts w:ascii="MS UI Gothic" w:eastAsia="MS UI Gothic" w:hAnsi="MS UI Gothic" w:cs="MS UI Gothic"/>
                <w:lang w:eastAsia="ja-JP"/>
              </w:rPr>
              <w:t>3PP</w:t>
            </w:r>
            <w:r w:rsidRPr="00E30729">
              <w:rPr>
                <w:rFonts w:ascii="MS UI Gothic" w:eastAsia="MS UI Gothic" w:hAnsi="MS UI Gothic" w:cs="MS UI Gothic"/>
                <w:lang w:val="en-IE" w:eastAsia="ja-JP"/>
              </w:rPr>
              <w:t>関連に関する質問は、現地倫理・コンプライアンスオフィスまたは</w:t>
            </w:r>
            <w:hyperlink r:id="rId73" w:tgtFrame="_blank" w:history="1">
              <w:r w:rsidRPr="00E30729">
                <w:rPr>
                  <w:rFonts w:ascii="MS UI Gothic" w:eastAsia="MS UI Gothic" w:hAnsi="MS UI Gothic" w:cs="MS UI Gothic"/>
                  <w:color w:val="0000FF"/>
                  <w:u w:val="single"/>
                  <w:lang w:eastAsia="ja-JP"/>
                </w:rPr>
                <w:t>3PP</w:t>
              </w:r>
              <w:r w:rsidRPr="00E30729">
                <w:rPr>
                  <w:rFonts w:ascii="MS UI Gothic" w:eastAsia="MS UI Gothic" w:hAnsi="MS UI Gothic" w:cs="MS UI Gothic"/>
                  <w:color w:val="0000FF"/>
                  <w:u w:val="single"/>
                  <w:lang w:val="en-IE" w:eastAsia="ja-JP"/>
                </w:rPr>
                <w:t>チーム</w:t>
              </w:r>
            </w:hyperlink>
            <w:r w:rsidRPr="00E30729">
              <w:rPr>
                <w:rFonts w:ascii="MS UI Gothic" w:eastAsia="MS UI Gothic" w:hAnsi="MS UI Gothic" w:cs="MS UI Gothic"/>
                <w:lang w:val="en-IE" w:eastAsia="ja-JP"/>
              </w:rPr>
              <w:t>にお問い合わせください。</w:t>
            </w:r>
          </w:p>
          <w:p w14:paraId="32F3E31F" w14:textId="77777777"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val="en-IE" w:eastAsia="ja-JP"/>
              </w:rPr>
              <w:t>コースのリソース</w:t>
            </w:r>
          </w:p>
          <w:p w14:paraId="515CE757" w14:textId="77777777"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val="en-IE" w:eastAsia="ja-JP"/>
              </w:rPr>
              <w:t>文字内容</w:t>
            </w:r>
          </w:p>
          <w:p w14:paraId="396476A6" w14:textId="7423CE97"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val="en-IE" w:eastAsia="ja-JP"/>
              </w:rPr>
              <w:t>コース内容の全文を読むには、</w:t>
            </w:r>
            <w:hyperlink r:id="rId74" w:tgtFrame="_blank" w:history="1">
              <w:r w:rsidRPr="00E30729">
                <w:rPr>
                  <w:rFonts w:ascii="MS UI Gothic" w:eastAsia="MS UI Gothic" w:hAnsi="MS UI Gothic" w:cs="MS UI Gothic"/>
                  <w:color w:val="0000FF"/>
                  <w:u w:val="single"/>
                  <w:lang w:val="en-IE" w:eastAsia="ja-JP"/>
                </w:rPr>
                <w:t>こちら</w:t>
              </w:r>
            </w:hyperlink>
            <w:r w:rsidRPr="00E30729">
              <w:rPr>
                <w:rFonts w:ascii="MS UI Gothic" w:eastAsia="MS UI Gothic" w:hAnsi="MS UI Gothic" w:cs="MS UI Gothic"/>
                <w:lang w:val="en-IE" w:eastAsia="ja-JP"/>
              </w:rPr>
              <w:t>をクリックしてください。</w:t>
            </w:r>
          </w:p>
        </w:tc>
      </w:tr>
      <w:tr w:rsidR="00E87FED" w:rsidRPr="00E30729" w14:paraId="21B04531" w14:textId="1885F13B" w:rsidTr="002B23DA">
        <w:tc>
          <w:tcPr>
            <w:tcW w:w="1353" w:type="dxa"/>
            <w:shd w:val="clear" w:color="auto" w:fill="D9E2F3" w:themeFill="accent1" w:themeFillTint="33"/>
            <w:tcMar>
              <w:top w:w="120" w:type="dxa"/>
              <w:left w:w="180" w:type="dxa"/>
              <w:bottom w:w="120" w:type="dxa"/>
              <w:right w:w="180" w:type="dxa"/>
            </w:tcMar>
            <w:hideMark/>
          </w:tcPr>
          <w:p w14:paraId="7902930E" w14:textId="77777777" w:rsidR="007806C4" w:rsidRPr="00E30729" w:rsidRDefault="00CB252E" w:rsidP="007806C4">
            <w:pPr>
              <w:spacing w:before="30" w:after="30"/>
              <w:ind w:left="30" w:right="30"/>
              <w:rPr>
                <w:rFonts w:ascii="Calibri" w:eastAsia="Times New Roman" w:hAnsi="Calibri" w:cs="Calibri"/>
                <w:sz w:val="16"/>
              </w:rPr>
            </w:pPr>
            <w:r w:rsidRPr="00E30729">
              <w:rPr>
                <w:rFonts w:ascii="Calibri" w:eastAsia="Times New Roman" w:hAnsi="Calibri" w:cs="Calibri"/>
                <w:sz w:val="16"/>
              </w:rPr>
              <w:t>Screen 58</w:t>
            </w:r>
          </w:p>
          <w:p w14:paraId="72D080BC" w14:textId="77777777" w:rsidR="007806C4" w:rsidRPr="00E30729" w:rsidRDefault="00CB252E" w:rsidP="007806C4">
            <w:pPr>
              <w:pStyle w:val="NormalWeb"/>
              <w:ind w:left="30" w:right="30"/>
              <w:rPr>
                <w:rFonts w:ascii="Calibri" w:hAnsi="Calibri" w:cs="Calibri"/>
                <w:sz w:val="16"/>
              </w:rPr>
            </w:pPr>
            <w:r w:rsidRPr="00E30729">
              <w:rPr>
                <w:rFonts w:ascii="Calibri" w:hAnsi="Calibri" w:cs="Calibri"/>
                <w:sz w:val="16"/>
              </w:rPr>
              <w:t>Question 1: Scenario</w:t>
            </w:r>
          </w:p>
          <w:p w14:paraId="43E7A7DB" w14:textId="77777777" w:rsidR="007806C4" w:rsidRPr="00E30729" w:rsidRDefault="00CB252E" w:rsidP="007806C4">
            <w:pPr>
              <w:ind w:left="30" w:right="30"/>
              <w:rPr>
                <w:rFonts w:ascii="Calibri" w:eastAsia="Times New Roman" w:hAnsi="Calibri" w:cs="Calibri"/>
                <w:sz w:val="16"/>
              </w:rPr>
            </w:pPr>
            <w:r w:rsidRPr="00E30729">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41C7DABE" w14:textId="77777777" w:rsidR="007806C4" w:rsidRPr="00E30729" w:rsidRDefault="00CB252E" w:rsidP="007806C4">
            <w:pPr>
              <w:pStyle w:val="NormalWeb"/>
              <w:ind w:right="30"/>
              <w:rPr>
                <w:rFonts w:ascii="Calibri" w:hAnsi="Calibri" w:cs="Calibri"/>
                <w:lang w:val="en-IE"/>
              </w:rPr>
            </w:pPr>
            <w:r w:rsidRPr="00E30729">
              <w:rPr>
                <w:rFonts w:ascii="Calibri" w:hAnsi="Calibri" w:cs="Calibri"/>
                <w:lang w:val="en-IE"/>
              </w:rPr>
              <w:t>Next</w:t>
            </w:r>
          </w:p>
          <w:p w14:paraId="7D50D960" w14:textId="5BC00997" w:rsidR="007806C4" w:rsidRPr="00E30729" w:rsidRDefault="00CB252E" w:rsidP="007806C4">
            <w:pPr>
              <w:pStyle w:val="NormalWeb"/>
              <w:ind w:right="30"/>
              <w:rPr>
                <w:rFonts w:ascii="Calibri" w:hAnsi="Calibri" w:cs="Calibri"/>
                <w:lang w:val="en-IE"/>
              </w:rPr>
            </w:pPr>
            <w:r w:rsidRPr="00E30729">
              <w:rPr>
                <w:rFonts w:ascii="Calibri" w:hAnsi="Calibri" w:cs="Calibri"/>
                <w:lang w:val="en-IE"/>
              </w:rPr>
              <w:t>Please retake the questions indicated.</w:t>
            </w:r>
          </w:p>
        </w:tc>
        <w:tc>
          <w:tcPr>
            <w:tcW w:w="6000" w:type="dxa"/>
            <w:vAlign w:val="center"/>
          </w:tcPr>
          <w:p w14:paraId="1CB97CD4" w14:textId="77777777" w:rsidR="007806C4" w:rsidRPr="00E30729" w:rsidRDefault="00CB252E" w:rsidP="007806C4">
            <w:pPr>
              <w:pStyle w:val="NormalWeb"/>
              <w:ind w:right="30"/>
              <w:rPr>
                <w:rFonts w:ascii="Calibri" w:hAnsi="Calibri" w:cs="Calibri"/>
                <w:lang w:val="en-IE"/>
              </w:rPr>
            </w:pPr>
            <w:r w:rsidRPr="00E30729">
              <w:rPr>
                <w:rFonts w:ascii="MS UI Gothic" w:eastAsia="MS UI Gothic" w:hAnsi="MS UI Gothic" w:cs="MS UI Gothic"/>
                <w:lang w:val="en-IE" w:eastAsia="ja-JP"/>
              </w:rPr>
              <w:t>次へ</w:t>
            </w:r>
          </w:p>
          <w:p w14:paraId="658432F5" w14:textId="12F6A22B"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表示される質問に再挑戦してください。</w:t>
            </w:r>
          </w:p>
        </w:tc>
      </w:tr>
      <w:tr w:rsidR="00E87FED" w:rsidRPr="00E30729" w14:paraId="7A003950" w14:textId="1BA3C8A2" w:rsidTr="002B23DA">
        <w:tc>
          <w:tcPr>
            <w:tcW w:w="1353" w:type="dxa"/>
            <w:shd w:val="clear" w:color="auto" w:fill="D9E2F3" w:themeFill="accent1" w:themeFillTint="33"/>
            <w:tcMar>
              <w:top w:w="120" w:type="dxa"/>
              <w:left w:w="180" w:type="dxa"/>
              <w:bottom w:w="120" w:type="dxa"/>
              <w:right w:w="180" w:type="dxa"/>
            </w:tcMar>
            <w:hideMark/>
          </w:tcPr>
          <w:p w14:paraId="025B3276" w14:textId="77777777" w:rsidR="007806C4" w:rsidRPr="00E30729" w:rsidRDefault="00465473" w:rsidP="007806C4">
            <w:pPr>
              <w:spacing w:before="30" w:after="30"/>
              <w:ind w:left="30" w:right="30"/>
              <w:rPr>
                <w:rFonts w:ascii="Calibri" w:eastAsia="Times New Roman" w:hAnsi="Calibri" w:cs="Calibri"/>
                <w:sz w:val="16"/>
              </w:rPr>
            </w:pPr>
            <w:hyperlink r:id="rId75" w:tgtFrame="_blank" w:history="1">
              <w:r w:rsidR="00CB252E" w:rsidRPr="00E30729">
                <w:rPr>
                  <w:rStyle w:val="Hyperlink"/>
                  <w:rFonts w:ascii="Calibri" w:eastAsia="Times New Roman" w:hAnsi="Calibri" w:cs="Calibri"/>
                  <w:sz w:val="16"/>
                </w:rPr>
                <w:t>Screen 59</w:t>
              </w:r>
            </w:hyperlink>
            <w:r w:rsidR="00CB252E" w:rsidRPr="00E30729">
              <w:rPr>
                <w:rFonts w:ascii="Calibri" w:eastAsia="Times New Roman" w:hAnsi="Calibri" w:cs="Calibri"/>
                <w:sz w:val="16"/>
              </w:rPr>
              <w:t xml:space="preserve"> </w:t>
            </w:r>
          </w:p>
          <w:p w14:paraId="7FAB7B2E" w14:textId="77777777" w:rsidR="007806C4" w:rsidRPr="00E30729" w:rsidRDefault="00465473" w:rsidP="007806C4">
            <w:pPr>
              <w:ind w:left="30" w:right="30"/>
              <w:rPr>
                <w:rFonts w:ascii="Calibri" w:eastAsia="Times New Roman" w:hAnsi="Calibri" w:cs="Calibri"/>
                <w:sz w:val="16"/>
              </w:rPr>
            </w:pPr>
            <w:hyperlink r:id="rId76" w:tgtFrame="_blank" w:history="1">
              <w:r w:rsidR="00CB252E" w:rsidRPr="00E30729">
                <w:rPr>
                  <w:rStyle w:val="Hyperlink"/>
                  <w:rFonts w:ascii="Calibri" w:eastAsia="Times New Roman" w:hAnsi="Calibri" w:cs="Calibri"/>
                  <w:sz w:val="16"/>
                </w:rPr>
                <w:t>63_C_66</w:t>
              </w:r>
            </w:hyperlink>
            <w:r w:rsidR="00CB252E" w:rsidRPr="00E30729">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64683F" w14:textId="475E4A1D"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 xml:space="preserve">When you are done, click the </w:t>
            </w:r>
            <w:r w:rsidRPr="00E30729">
              <w:rPr>
                <w:rStyle w:val="bold1"/>
                <w:rFonts w:ascii="Calibri" w:hAnsi="Calibri" w:cs="Calibri"/>
                <w:lang w:val="en-IE"/>
              </w:rPr>
              <w:t>Retake</w:t>
            </w:r>
            <w:r w:rsidRPr="00E30729">
              <w:rPr>
                <w:rFonts w:ascii="Calibri" w:hAnsi="Calibri" w:cs="Calibri"/>
                <w:lang w:val="en-IE"/>
              </w:rPr>
              <w:t xml:space="preserve"> button.</w:t>
            </w:r>
          </w:p>
        </w:tc>
        <w:tc>
          <w:tcPr>
            <w:tcW w:w="6000" w:type="dxa"/>
            <w:vAlign w:val="center"/>
          </w:tcPr>
          <w:p w14:paraId="7554AA57" w14:textId="1AB7F43C"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確認し終わったら、</w:t>
            </w:r>
            <w:r w:rsidRPr="00E30729">
              <w:rPr>
                <w:rFonts w:ascii="MS UI Gothic" w:eastAsia="MS UI Gothic" w:hAnsi="MS UI Gothic" w:cs="MS UI Gothic"/>
                <w:b/>
                <w:bCs/>
                <w:lang w:val="en-IE" w:eastAsia="ja-JP"/>
              </w:rPr>
              <w:t>「再挑戦」</w:t>
            </w:r>
            <w:r w:rsidRPr="00E30729">
              <w:rPr>
                <w:rFonts w:ascii="MS UI Gothic" w:eastAsia="MS UI Gothic" w:hAnsi="MS UI Gothic" w:cs="MS UI Gothic"/>
                <w:lang w:val="en-IE" w:eastAsia="ja-JP"/>
              </w:rPr>
              <w:t>ボタンをクリックしてください。</w:t>
            </w:r>
          </w:p>
        </w:tc>
      </w:tr>
      <w:tr w:rsidR="00E87FED" w:rsidRPr="00E30729" w14:paraId="12386874" w14:textId="5DF2B3B7" w:rsidTr="002B23DA">
        <w:tc>
          <w:tcPr>
            <w:tcW w:w="1353" w:type="dxa"/>
            <w:shd w:val="clear" w:color="auto" w:fill="D9E2F3" w:themeFill="accent1" w:themeFillTint="33"/>
            <w:tcMar>
              <w:top w:w="120" w:type="dxa"/>
              <w:left w:w="180" w:type="dxa"/>
              <w:bottom w:w="120" w:type="dxa"/>
              <w:right w:w="180" w:type="dxa"/>
            </w:tcMar>
            <w:hideMark/>
          </w:tcPr>
          <w:p w14:paraId="2BB6E72E" w14:textId="77777777" w:rsidR="007806C4" w:rsidRPr="00E30729" w:rsidRDefault="00CB252E" w:rsidP="007806C4">
            <w:pPr>
              <w:spacing w:before="30" w:after="30"/>
              <w:ind w:left="30" w:right="30"/>
              <w:rPr>
                <w:rFonts w:ascii="Calibri" w:eastAsia="Times New Roman" w:hAnsi="Calibri" w:cs="Calibri"/>
                <w:sz w:val="16"/>
              </w:rPr>
            </w:pPr>
            <w:r w:rsidRPr="00E30729">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2CF9FF6" w14:textId="77777777" w:rsidR="007806C4" w:rsidRPr="00E30729" w:rsidRDefault="00CB252E" w:rsidP="007806C4">
            <w:pPr>
              <w:pStyle w:val="NormalWeb"/>
              <w:ind w:left="30" w:right="30"/>
              <w:rPr>
                <w:rFonts w:ascii="Calibri" w:hAnsi="Calibri" w:cs="Calibri"/>
              </w:rPr>
            </w:pPr>
            <w:r w:rsidRPr="00E30729">
              <w:rPr>
                <w:rFonts w:ascii="Calibri" w:hAnsi="Calibri" w:cs="Calibri"/>
              </w:rPr>
              <w:t>Menu</w:t>
            </w:r>
          </w:p>
        </w:tc>
        <w:tc>
          <w:tcPr>
            <w:tcW w:w="6000" w:type="dxa"/>
            <w:vAlign w:val="center"/>
          </w:tcPr>
          <w:p w14:paraId="42E55B8E" w14:textId="1E216682"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eastAsia="ja-JP"/>
              </w:rPr>
              <w:t>メニュー</w:t>
            </w:r>
          </w:p>
        </w:tc>
      </w:tr>
      <w:tr w:rsidR="00E87FED" w:rsidRPr="00E30729" w14:paraId="681A7BD6" w14:textId="2B869867" w:rsidTr="002B23DA">
        <w:tc>
          <w:tcPr>
            <w:tcW w:w="1353" w:type="dxa"/>
            <w:shd w:val="clear" w:color="auto" w:fill="D9E2F3" w:themeFill="accent1" w:themeFillTint="33"/>
            <w:tcMar>
              <w:top w:w="120" w:type="dxa"/>
              <w:left w:w="180" w:type="dxa"/>
              <w:bottom w:w="120" w:type="dxa"/>
              <w:right w:w="180" w:type="dxa"/>
            </w:tcMar>
            <w:hideMark/>
          </w:tcPr>
          <w:p w14:paraId="3CC50534" w14:textId="77777777" w:rsidR="007806C4" w:rsidRPr="00E30729" w:rsidRDefault="00CB252E" w:rsidP="007806C4">
            <w:pPr>
              <w:spacing w:before="30" w:after="30"/>
              <w:ind w:left="30" w:right="30"/>
              <w:rPr>
                <w:rFonts w:ascii="Calibri" w:eastAsia="Times New Roman" w:hAnsi="Calibri" w:cs="Calibri"/>
                <w:sz w:val="16"/>
              </w:rPr>
            </w:pPr>
            <w:r w:rsidRPr="00E30729">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D6573DB" w14:textId="77777777" w:rsidR="007806C4" w:rsidRPr="00E30729" w:rsidRDefault="00CB252E" w:rsidP="007806C4">
            <w:pPr>
              <w:pStyle w:val="NormalWeb"/>
              <w:ind w:left="30" w:right="30"/>
              <w:rPr>
                <w:rFonts w:ascii="Calibri" w:hAnsi="Calibri" w:cs="Calibri"/>
              </w:rPr>
            </w:pPr>
            <w:r w:rsidRPr="00E30729">
              <w:rPr>
                <w:rFonts w:ascii="Calibri" w:hAnsi="Calibri" w:cs="Calibri"/>
              </w:rPr>
              <w:t>Review</w:t>
            </w:r>
          </w:p>
        </w:tc>
        <w:tc>
          <w:tcPr>
            <w:tcW w:w="6000" w:type="dxa"/>
            <w:vAlign w:val="center"/>
          </w:tcPr>
          <w:p w14:paraId="65916AED" w14:textId="0266525C"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eastAsia="ja-JP"/>
              </w:rPr>
              <w:t>確認</w:t>
            </w:r>
          </w:p>
        </w:tc>
      </w:tr>
      <w:tr w:rsidR="00E87FED" w:rsidRPr="00E30729" w14:paraId="381112C7" w14:textId="13DF56FC" w:rsidTr="002B23DA">
        <w:tc>
          <w:tcPr>
            <w:tcW w:w="1353" w:type="dxa"/>
            <w:shd w:val="clear" w:color="auto" w:fill="D9E2F3" w:themeFill="accent1" w:themeFillTint="33"/>
            <w:tcMar>
              <w:top w:w="120" w:type="dxa"/>
              <w:left w:w="180" w:type="dxa"/>
              <w:bottom w:w="120" w:type="dxa"/>
              <w:right w:w="180" w:type="dxa"/>
            </w:tcMar>
            <w:hideMark/>
          </w:tcPr>
          <w:p w14:paraId="4101D789" w14:textId="77777777" w:rsidR="007806C4" w:rsidRPr="00E30729" w:rsidRDefault="00CB252E" w:rsidP="007806C4">
            <w:pPr>
              <w:spacing w:before="30" w:after="30"/>
              <w:ind w:left="30" w:right="30"/>
              <w:rPr>
                <w:rFonts w:ascii="Calibri" w:eastAsia="Times New Roman" w:hAnsi="Calibri" w:cs="Calibri"/>
                <w:sz w:val="16"/>
              </w:rPr>
            </w:pPr>
            <w:r w:rsidRPr="00E30729">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EB670C4" w14:textId="77777777" w:rsidR="007806C4" w:rsidRPr="00E30729" w:rsidRDefault="00CB252E" w:rsidP="007806C4">
            <w:pPr>
              <w:pStyle w:val="NormalWeb"/>
              <w:ind w:left="30" w:right="30"/>
              <w:rPr>
                <w:rFonts w:ascii="Calibri" w:hAnsi="Calibri" w:cs="Calibri"/>
              </w:rPr>
            </w:pPr>
            <w:r w:rsidRPr="00E30729">
              <w:rPr>
                <w:rFonts w:ascii="Calibri" w:hAnsi="Calibri" w:cs="Calibri"/>
              </w:rPr>
              <w:t>Retake</w:t>
            </w:r>
          </w:p>
        </w:tc>
        <w:tc>
          <w:tcPr>
            <w:tcW w:w="6000" w:type="dxa"/>
            <w:vAlign w:val="center"/>
          </w:tcPr>
          <w:p w14:paraId="7A18CBB9" w14:textId="2A7251B0" w:rsidR="007806C4" w:rsidRPr="00E30729" w:rsidRDefault="00CB252E" w:rsidP="007806C4">
            <w:pPr>
              <w:pStyle w:val="NormalWeb"/>
              <w:ind w:left="30" w:right="30"/>
              <w:rPr>
                <w:rFonts w:ascii="Calibri" w:hAnsi="Calibri" w:cs="Calibri"/>
              </w:rPr>
            </w:pPr>
            <w:r w:rsidRPr="00E30729">
              <w:rPr>
                <w:rFonts w:ascii="MS UI Gothic" w:eastAsia="MS UI Gothic" w:hAnsi="MS UI Gothic" w:cs="MS UI Gothic"/>
                <w:lang w:eastAsia="ja-JP"/>
              </w:rPr>
              <w:t>再挑戦</w:t>
            </w:r>
          </w:p>
        </w:tc>
      </w:tr>
      <w:tr w:rsidR="00E87FED" w:rsidRPr="00E30729" w14:paraId="69ADE1C2" w14:textId="244C71AB" w:rsidTr="002B23DA">
        <w:tc>
          <w:tcPr>
            <w:tcW w:w="1353" w:type="dxa"/>
            <w:shd w:val="clear" w:color="auto" w:fill="D9E2F3" w:themeFill="accent1" w:themeFillTint="33"/>
            <w:tcMar>
              <w:top w:w="120" w:type="dxa"/>
              <w:left w:w="180" w:type="dxa"/>
              <w:bottom w:w="120" w:type="dxa"/>
              <w:right w:w="180" w:type="dxa"/>
            </w:tcMar>
            <w:hideMark/>
          </w:tcPr>
          <w:p w14:paraId="020A34A3" w14:textId="77777777" w:rsidR="007806C4" w:rsidRPr="00E30729" w:rsidRDefault="00CB252E" w:rsidP="007806C4">
            <w:pPr>
              <w:spacing w:before="30" w:after="30"/>
              <w:ind w:left="30" w:right="30"/>
              <w:rPr>
                <w:rFonts w:ascii="Calibri" w:eastAsia="Times New Roman" w:hAnsi="Calibri" w:cs="Calibri"/>
                <w:sz w:val="16"/>
              </w:rPr>
            </w:pPr>
            <w:r w:rsidRPr="00E30729">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C920A9C" w14:textId="77777777" w:rsidR="007806C4" w:rsidRPr="00E30729" w:rsidRDefault="00CB252E" w:rsidP="007806C4">
            <w:pPr>
              <w:pStyle w:val="NormalWeb"/>
              <w:ind w:left="30" w:right="30"/>
              <w:rPr>
                <w:rFonts w:ascii="Calibri" w:hAnsi="Calibri" w:cs="Calibri"/>
                <w:lang w:val="en-IE"/>
              </w:rPr>
            </w:pPr>
            <w:r w:rsidRPr="00E30729">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23B17188" w14:textId="7EB4A49A" w:rsidR="007806C4" w:rsidRPr="00E30729" w:rsidRDefault="00CB252E" w:rsidP="007806C4">
            <w:pPr>
              <w:pStyle w:val="NormalWeb"/>
              <w:ind w:left="30" w:right="30"/>
              <w:rPr>
                <w:rFonts w:ascii="Calibri" w:hAnsi="Calibri" w:cs="Calibri"/>
                <w:lang w:val="en-IE"/>
              </w:rPr>
            </w:pPr>
            <w:r w:rsidRPr="00E30729">
              <w:rPr>
                <w:rFonts w:ascii="MS UI Gothic" w:eastAsia="MS UI Gothic" w:hAnsi="MS UI Gothic" w:cs="MS UI Gothic"/>
                <w:lang w:val="en-IE" w:eastAsia="ja-JP"/>
              </w:rPr>
              <w:t>本コースは、贈収賄を定義し、公共の利益を保護するために世界で定められている贈収賄防止法を説明し、贈収賄と腐敗行為を防ぐために策定されたアボットの基準を提示しています。また、贈収賄・腐敗行為防止法とアボットの基準の違反が何をもたらすかを提示し、事業を正しく実施していくために私たち各々ができることを説明しています。</w:t>
            </w:r>
          </w:p>
        </w:tc>
      </w:tr>
    </w:tbl>
    <w:p w14:paraId="6D52C1B9" w14:textId="77777777" w:rsidR="00D45309" w:rsidRDefault="00D45309">
      <w:pPr>
        <w:rPr>
          <w:rFonts w:eastAsia="Times New Roman"/>
        </w:rPr>
      </w:pPr>
    </w:p>
    <w:sectPr w:rsidR="00D45309" w:rsidSect="002E66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4D32DF8A">
      <w:start w:val="1"/>
      <w:numFmt w:val="decimal"/>
      <w:lvlText w:val="%1."/>
      <w:lvlJc w:val="left"/>
      <w:pPr>
        <w:ind w:left="720" w:hanging="360"/>
      </w:pPr>
    </w:lvl>
    <w:lvl w:ilvl="1" w:tplc="6B8E94CA">
      <w:start w:val="1"/>
      <w:numFmt w:val="lowerLetter"/>
      <w:lvlText w:val="%2."/>
      <w:lvlJc w:val="left"/>
      <w:pPr>
        <w:ind w:left="1440" w:hanging="360"/>
      </w:pPr>
    </w:lvl>
    <w:lvl w:ilvl="2" w:tplc="991E818C" w:tentative="1">
      <w:start w:val="1"/>
      <w:numFmt w:val="lowerRoman"/>
      <w:lvlText w:val="%3."/>
      <w:lvlJc w:val="right"/>
      <w:pPr>
        <w:ind w:left="2160" w:hanging="180"/>
      </w:pPr>
    </w:lvl>
    <w:lvl w:ilvl="3" w:tplc="65B8CB68" w:tentative="1">
      <w:start w:val="1"/>
      <w:numFmt w:val="decimal"/>
      <w:lvlText w:val="%4."/>
      <w:lvlJc w:val="left"/>
      <w:pPr>
        <w:ind w:left="2880" w:hanging="360"/>
      </w:pPr>
    </w:lvl>
    <w:lvl w:ilvl="4" w:tplc="01C8D750" w:tentative="1">
      <w:start w:val="1"/>
      <w:numFmt w:val="lowerLetter"/>
      <w:lvlText w:val="%5."/>
      <w:lvlJc w:val="left"/>
      <w:pPr>
        <w:ind w:left="3600" w:hanging="360"/>
      </w:pPr>
    </w:lvl>
    <w:lvl w:ilvl="5" w:tplc="CA165534" w:tentative="1">
      <w:start w:val="1"/>
      <w:numFmt w:val="lowerRoman"/>
      <w:lvlText w:val="%6."/>
      <w:lvlJc w:val="right"/>
      <w:pPr>
        <w:ind w:left="4320" w:hanging="180"/>
      </w:pPr>
    </w:lvl>
    <w:lvl w:ilvl="6" w:tplc="1B96AE28" w:tentative="1">
      <w:start w:val="1"/>
      <w:numFmt w:val="decimal"/>
      <w:lvlText w:val="%7."/>
      <w:lvlJc w:val="left"/>
      <w:pPr>
        <w:ind w:left="5040" w:hanging="360"/>
      </w:pPr>
    </w:lvl>
    <w:lvl w:ilvl="7" w:tplc="D640EBFE" w:tentative="1">
      <w:start w:val="1"/>
      <w:numFmt w:val="lowerLetter"/>
      <w:lvlText w:val="%8."/>
      <w:lvlJc w:val="left"/>
      <w:pPr>
        <w:ind w:left="5760" w:hanging="360"/>
      </w:pPr>
    </w:lvl>
    <w:lvl w:ilvl="8" w:tplc="16CA8CA4"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7CA41CFE">
      <w:start w:val="1"/>
      <w:numFmt w:val="decimal"/>
      <w:lvlText w:val="%1."/>
      <w:lvlJc w:val="left"/>
      <w:pPr>
        <w:ind w:left="720" w:hanging="360"/>
      </w:pPr>
    </w:lvl>
    <w:lvl w:ilvl="1" w:tplc="8B5A9E66">
      <w:start w:val="1"/>
      <w:numFmt w:val="bullet"/>
      <w:lvlText w:val=""/>
      <w:lvlJc w:val="left"/>
      <w:pPr>
        <w:ind w:left="1440" w:hanging="360"/>
      </w:pPr>
      <w:rPr>
        <w:rFonts w:ascii="Symbol" w:hAnsi="Symbol" w:hint="default"/>
      </w:rPr>
    </w:lvl>
    <w:lvl w:ilvl="2" w:tplc="34C4B3B0" w:tentative="1">
      <w:start w:val="1"/>
      <w:numFmt w:val="lowerRoman"/>
      <w:lvlText w:val="%3."/>
      <w:lvlJc w:val="right"/>
      <w:pPr>
        <w:ind w:left="2160" w:hanging="180"/>
      </w:pPr>
    </w:lvl>
    <w:lvl w:ilvl="3" w:tplc="EC38B3EE" w:tentative="1">
      <w:start w:val="1"/>
      <w:numFmt w:val="decimal"/>
      <w:lvlText w:val="%4."/>
      <w:lvlJc w:val="left"/>
      <w:pPr>
        <w:ind w:left="2880" w:hanging="360"/>
      </w:pPr>
    </w:lvl>
    <w:lvl w:ilvl="4" w:tplc="2E5249F2" w:tentative="1">
      <w:start w:val="1"/>
      <w:numFmt w:val="lowerLetter"/>
      <w:lvlText w:val="%5."/>
      <w:lvlJc w:val="left"/>
      <w:pPr>
        <w:ind w:left="3600" w:hanging="360"/>
      </w:pPr>
    </w:lvl>
    <w:lvl w:ilvl="5" w:tplc="3E141698" w:tentative="1">
      <w:start w:val="1"/>
      <w:numFmt w:val="lowerRoman"/>
      <w:lvlText w:val="%6."/>
      <w:lvlJc w:val="right"/>
      <w:pPr>
        <w:ind w:left="4320" w:hanging="180"/>
      </w:pPr>
    </w:lvl>
    <w:lvl w:ilvl="6" w:tplc="4DE6DB0A" w:tentative="1">
      <w:start w:val="1"/>
      <w:numFmt w:val="decimal"/>
      <w:lvlText w:val="%7."/>
      <w:lvlJc w:val="left"/>
      <w:pPr>
        <w:ind w:left="5040" w:hanging="360"/>
      </w:pPr>
    </w:lvl>
    <w:lvl w:ilvl="7" w:tplc="9E06C9AC" w:tentative="1">
      <w:start w:val="1"/>
      <w:numFmt w:val="lowerLetter"/>
      <w:lvlText w:val="%8."/>
      <w:lvlJc w:val="left"/>
      <w:pPr>
        <w:ind w:left="5760" w:hanging="360"/>
      </w:pPr>
    </w:lvl>
    <w:lvl w:ilvl="8" w:tplc="434E7626"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567417">
    <w:abstractNumId w:val="10"/>
  </w:num>
  <w:num w:numId="2" w16cid:durableId="807015531">
    <w:abstractNumId w:val="9"/>
  </w:num>
  <w:num w:numId="3" w16cid:durableId="1498576145">
    <w:abstractNumId w:val="11"/>
  </w:num>
  <w:num w:numId="4" w16cid:durableId="924457468">
    <w:abstractNumId w:val="7"/>
  </w:num>
  <w:num w:numId="5" w16cid:durableId="2102599209">
    <w:abstractNumId w:val="13"/>
  </w:num>
  <w:num w:numId="6" w16cid:durableId="1613632786">
    <w:abstractNumId w:val="6"/>
  </w:num>
  <w:num w:numId="7" w16cid:durableId="1786732779">
    <w:abstractNumId w:val="3"/>
  </w:num>
  <w:num w:numId="8" w16cid:durableId="898244834">
    <w:abstractNumId w:val="16"/>
  </w:num>
  <w:num w:numId="9" w16cid:durableId="969750685">
    <w:abstractNumId w:val="1"/>
  </w:num>
  <w:num w:numId="10" w16cid:durableId="1470705223">
    <w:abstractNumId w:val="5"/>
  </w:num>
  <w:num w:numId="11" w16cid:durableId="2071340249">
    <w:abstractNumId w:val="4"/>
  </w:num>
  <w:num w:numId="12" w16cid:durableId="1219633680">
    <w:abstractNumId w:val="14"/>
  </w:num>
  <w:num w:numId="13" w16cid:durableId="172650700">
    <w:abstractNumId w:val="0"/>
  </w:num>
  <w:num w:numId="14" w16cid:durableId="1210339292">
    <w:abstractNumId w:val="2"/>
  </w:num>
  <w:num w:numId="15" w16cid:durableId="186261769">
    <w:abstractNumId w:val="12"/>
  </w:num>
  <w:num w:numId="16" w16cid:durableId="982395557">
    <w:abstractNumId w:val="8"/>
  </w:num>
  <w:num w:numId="17" w16cid:durableId="11011464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dirty"/>
  <w:trackRevisions/>
  <w:defaultTabStop w:val="708"/>
  <w:hyphenationZone w:val="425"/>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47E1C"/>
    <w:rsid w:val="000845A2"/>
    <w:rsid w:val="00134DFA"/>
    <w:rsid w:val="0015690B"/>
    <w:rsid w:val="001A2B7D"/>
    <w:rsid w:val="002E6638"/>
    <w:rsid w:val="002F29F9"/>
    <w:rsid w:val="00307C18"/>
    <w:rsid w:val="0042556C"/>
    <w:rsid w:val="00465473"/>
    <w:rsid w:val="00523368"/>
    <w:rsid w:val="007806C4"/>
    <w:rsid w:val="007D2FD2"/>
    <w:rsid w:val="00800C70"/>
    <w:rsid w:val="009F3A12"/>
    <w:rsid w:val="00A03957"/>
    <w:rsid w:val="00CB252E"/>
    <w:rsid w:val="00D45309"/>
    <w:rsid w:val="00D9327E"/>
    <w:rsid w:val="00DE1624"/>
    <w:rsid w:val="00E30729"/>
    <w:rsid w:val="00E87FED"/>
    <w:rsid w:val="00F15D8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465473"/>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10</Pages>
  <Words>5053</Words>
  <Characters>28804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17</cp:revision>
  <dcterms:created xsi:type="dcterms:W3CDTF">2023-02-24T13:13:00Z</dcterms:created>
  <dcterms:modified xsi:type="dcterms:W3CDTF">2023-03-09T12:00:00Z</dcterms:modified>
</cp:coreProperties>
</file>